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BES.2021.136 vom 29. Dezember 2021</w:t>
      </w:r>
    </w:p>
    <w:p>
      <w:r>
        <w:t>BS Appellationsgericht, 2021-12-29, DE</w:t>
      </w:r>
    </w:p>
    <w:p>
      <w:r>
        <w:rPr>
          <w:b/>
        </w:rPr>
        <w:t xml:space="preserve">Quelle: </w:t>
      </w:r>
      <w:r>
        <w:t>https://mcp.opencaselaw.ch/entscheid/bs_appellationsgericht_BES.2021.136</w:t>
      </w:r>
    </w:p>
    <w:p>
      <w:r>
        <w:t>FR: BS_APPELLATIONSGERICHT BES.2021.136 du 29 décembre 2021</w:t>
      </w:r>
    </w:p>
    <w:p>
      <w:r>
        <w:t>IT: BS_APPELLATIONSGERICHT BES.2021.136 del 29 dicembre 2021</w:t>
      </w:r>
    </w:p>
    <w:p>
      <w:pPr>
        <w:pStyle w:val="Heading2"/>
      </w:pPr>
      <w:r>
        <w:t>Erwägungen</w:t>
      </w:r>
    </w:p>
    <w:p>
      <w:r>
        <w:rPr>
          <w:b/>
        </w:rPr>
        <w:t>E. 1</w:t>
      </w:r>
    </w:p>
    <w:p>
      <w:r>
        <w:t>1.1Die angefochtene Verfügung des Einzelgerichts in Strafsachen vom 11. Oktober 2021 ist ein Nichteintretensentscheid, mit dem nicht materiell über Straffragen befunden wurde.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als Adressat des Nichteintretensentscheids ein rechtlich geschütztes Interesse an der Aufhebung der angefochtenen Verfügung und ist somit zur Beschwerde legitimiert (Art. 382 Abs. 1 StPO).</w:t>
      </w:r>
    </w:p>
    <w:p>
      <w:r>
        <w:t>1.2Beschwerden müssen gemäss Art. 396 Abs. 1 StPO innert zehn Tagen schriftlich und begründet bei der Beschwerdeinstanz eingereicht werden. Die Frist beginnt am Tag nach der Eröffnung respektive Zustellung zu laufen (Art. 90 Abs. 1 StPO) und ist eingehalten, wenn die Einsprache spätestens am letzten Tag der Frist bei der zuständigen Behörde abgegeben oder zu deren Handen der Schweizerischen Post oder einer schweizerischen diplomatischen oder konsularischen Vertretung übergeben wird (Art. 91 Abs. 2 StPO).</w:t>
      </w:r>
    </w:p>
    <w:p>
      <w:r>
        <w:t>1.3Die angefochtene Verfügung wurde dem Beschwerdeführer gemäss Sendungsverfolgung der Schweizerischen Post am 29. Oktober 2021 zugestellt (vgl. act. 4, S. 53). Die Beschwerdefrist begann somit am 30. Oktober 2021 zu laufen und endete am 8. November 2021. Die Beschwerde vom 3. November 2021 wurde am 4. November 2021 der niederländischen Post übergeben und ist am 9. November 2021 beim Beschwerdegericht eingetroffen (vgl. Stempelung [act. 2]). Die Aufgabe bei einer ausländischen Post hat jedoch keine fristwahrende Wirkung (vgl. BGer 6B_522/2021 vom 6. September 2021 E. 1.1, 6B_640/2017 vom 21. August 2017 E. 2.3, 6B_276/2013 vom 30. Juli 2013 E. 1.5; vgl. auch BGer 6B_521/2013 vom 1. Juli 2013 E. 1 zu Art. 48 Abs. 1 des Bundesgerichtsgesetzes [BGG, SR 173.110]). In einem solchen Fall ist auf den Tag abzustellen, an dem die Eingabe von der Schweizerischen Post zur Weiterbeförderung in Empfang genommen wird (BGer 6B_522/2021 vom 6. September 2021 E. 1.1; vgl. BGE 92 II 215 S. 216). Da die Beschwerde mit gewöhnlicher Briefsendung ohne Sendungsverfolgung verschickt wurde, lässt sich dieser Zeitpunkt nicht mehr mit Sicherheit feststellen. Indessen wäre auch eine am letzten Tag der Frist in der Schweiz aufgegebene Sendung nicht vor dem 9. November 2021 beim Beschwerdegericht eingegangen, weshalb die Beschwerde rechtzeitig erfolgt ist. Zumal auch die übrigen Prozessvoraussetzungen erfüllt sind, ist auf die Beschwerde einzutreten.</w:t>
      </w:r>
    </w:p>
    <w:p>
      <w:r>
        <w:rPr>
          <w:b/>
        </w:rPr>
        <w:t>E. 2</w:t>
      </w:r>
    </w:p>
    <w:p>
      <w:r>
        <w:t>Gegenstand des vorliegenden Beschwerdeverfahrens bildet ausschliesslich der Nichteintretensentscheid der Vorinstanz. Es kann also nur geprüft werden, ob das Einzelgericht in Strafsachen zu Recht nicht auf die Einsprache infolge Verspätung eingetreten ist. Die materiellen Argumente des Beschwerdeführers, wonach dieser die Tat anlässlich der Anhaltung nicht gestanden habe, können demgegenüber nicht gehört werden.</w:t>
      </w:r>
    </w:p>
    <w:p>
      <w:r>
        <w:rPr>
          <w:b/>
        </w:rPr>
        <w:t>E. 3</w:t>
      </w:r>
    </w:p>
    <w:p>
      <w:r>
        <w:t>3.1Gegen den Strafbefehl kann die beschuldigte Person innert 10 Tagen schriftlich Einsprache erheben (Art. 354 Abs. 1 StPO). Die Frist beginnt am Tag nach der Eröffnung respektive Zustellung zu laufen (Art. 90 Abs. 1 StPO) und ist eingehalten, wenn die Einsprache spätestens am letzten Tag der Frist bei der zuständigen Behörde abgegeben oder zu deren Handen der Schweizerischen Post oder einer schweizerischen diplomatischen oder konsularischen Vertretung übergeben wird (Art. 91 Abs. 2 StPO). Fällt das Fristende auf einen Samstag, Sonntag oder Feiertag, so endet die Frist am nächstfolgenden Werktag (Art. 90 Abs. 2 StPO).</w:t>
      </w:r>
    </w:p>
    <w:p>
      <w:r>
        <w:t>3.2Der Strafbefehl vom 31. August 2021 wurde dem Beschwerdeführer gemäss Sendungsverfolgung der Schweizerischen Post am 8. September 2021 zugestellt (vgl. act. 4, S. 46). Die Einsprachefrist begann somit am 9. September 2021 zu laufen und endete am 18. September 2021 bzw.  da dieser Tag auf einen Samstag fiel  am 20. September 2021 (vgl. Art. 90 Abs. 2 StPO). Spätestens an diesem Tag hätte die Einsprache bei der zuständigen Behörde abgegeben oder zu deren Handen der Schweizerischen Post oder einer schweizerischen diplomatischen oder konsularischen Vertretung übergeben werden müssen (Art. 91 Abs. 2 StPO). Im vorliegenden Fall hat der Beschwerdeführer seine Eingabe am 27. September 2021 der niederländischen Post übergeben (vgl. Poststempel [act. 4, S. 44]). Zu welchem Zeitpunkt die ebenfalls mit gewöhnlicher Briefpost ohne Sendungsverfolgung verschickte Eingabe der Schweizerischen Post zur Weiterbeförderung übergeben wurde (siehe E. 1.3), kann vorliegend offengelassen werden, da die Einsprachefrist bereits im Zeitpunkt der Aufgabe bei der niederländischen Post abgelaufen war. Der Beschwer­deführer hat die zehntägige Einsprachefrist somit nicht eingehalten.</w:t>
      </w:r>
    </w:p>
    <w:p>
      <w:r>
        <w:rPr>
          <w:b/>
        </w:rPr>
        <w:t>E. 4</w:t>
      </w:r>
    </w:p>
    <w:p>
      <w:r>
        <w:t>4.1Der Beschwerdeführer wirft der Vorinstanz sinngemäss überspitzten Formalismus vor, indem er die Überschreitung der Frist von sieben Tagen nicht als unüberwindbar bezeichnet.</w:t>
      </w:r>
    </w:p>
    <w:p>
      <w:r>
        <w:t>4.2Art. 29 Abs. 1 der Bundesverfassung (BV, SR 101)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Im Strafprozessrecht ergibt sich das Verbot des überspitzten Formalismus aus Art. 3 Abs. 2 lit. a und b StPO, wonach die Strafbehörden namentlich den Grundsatz von Treu und Glauben sowie das Verbot des Rechtsmissbrauchs zu beachten haben (vgl. zum Ganzen BGE 142 IV 299 E. 1.3.2 f. S. 304 f.; BGE 142 I 10 E. 2.4.2 S. 11 f. mit Hinweisen).</w:t>
      </w:r>
    </w:p>
    <w:p>
      <w:r>
        <w:t>4.3Aus dem Verbot des überspitzten Formalismus kann der Beschwerdeführer indessen nichts zu seinen Gunsten ableiten. Allein die strikte Anwendung der Formvorschriften stellt keinen überspitzten Formalismus dar (BGer 6B_51/2015 vom 28. Oktober 2015 E. 2.1 mit Hinweis). Bei einer gesetzlichen Einsprachefrist von 10 Tagen, welche in der Rechtsmittelbelehrung des Strafbefehls angegeben worden ist, ist die Formstrenge aus Gründen der Rechtssicherheit sachlich gerechtfertigt; der Rechtsweg wird dadurch nicht in unzulässiger Weise versperrt. Dies gilt in diesem Zusammenhang umso mehr, als die beschuldigte Person ihre Einsprache nicht begründen muss (vgl. Art. 354 Abs. 2 StPO). Für den Fall, dass eine rechtsuchende Person eine Frist unverschuldet nicht einhalten konnte, steht das Institut der Fristwiederherstellung zur Verfügung, worauf nachfolgend einzugehen ist.</w:t>
      </w:r>
    </w:p>
    <w:p>
      <w:r>
        <w:rPr>
          <w:b/>
        </w:rPr>
        <w:t>E. 5</w:t>
      </w:r>
    </w:p>
    <w:p>
      <w:r>
        <w:t>5.1Hat eine Partei eine Frist versäumt und würde ihr daraus ein erheblicher und unersetzlicher Rechtsverlust erwachsen, so kann sie die Wiederherstellung der Frist verlangen; dabei hat sie glaubhaft zu machen, dass sie am Säumnis kein Verschulden trifft (Art. 94 Abs. 1 StPO). Nach ständiger Rechtsprechung des Bundesgerichts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(vgl. BGE 143 I 284 E. 1.3 S. 287; BGer 6B_390/2020 vom 23. Juli 2020 E. 1.3.1., 6B_1167/2019 vom 16. April 2020 E. 2.4.2, 6B_1108/2017 vom 20. April 2018 E. 1.2, je mit Hinweisen). Die Rechtskraft eines strafrechtlichen Urteils darf nicht leicht durchbrochen werden. Bei Versäumnis gesetzlicher Fristen sind strengere Anforderungen zu stellen (BGer 6B_1039/2016 vom 21. Dezember 2016 E. 3.2, 6B_968/2014 vom 24. Dezember 2014 E. 1.3; je mit Hinweis).</w:t>
      </w:r>
    </w:p>
    <w:p>
      <w:r>
        <w:t>5.2Der Beschwerdeführer macht neben seiner fehlenden Vertrautheit mit der hiesigen Behördenkommunikation keine Gründe für sein Säumnis glaubhaft. Es fehlt an einer nachvollziehbaren Erklärung, weshalb es dem Beschwerdeführer nicht möglich gewesen sein soll, seine Beschwerde fristgerecht einzureichen. Dem säumigen Beschwerdeführer ist daher keine Wiederherstellung der Beschwerdefrist zu gewähren.</w:t>
      </w:r>
    </w:p>
    <w:p>
      <w:r>
        <w:rPr>
          <w:b/>
        </w:rPr>
        <w:t>E. 6</w:t>
      </w:r>
    </w:p>
    <w:p>
      <w:r>
        <w:t>Zusammenfassend ergibt sich, dass die Beschwerde abzuweisen ist. Bei diesem Ausgang des Beschwerdeverfahrens wären dessen Kosten vom Beschwerdeführer zu tragen (Art. 428 Abs. 1 StPO). Indessen werden umständehalber keine Kosten erhoben (§ 40 Abs. 1 des Reglements über die Gerichtsgebühren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