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BES.2020.41 vom 3. März 2020</w:t>
      </w:r>
    </w:p>
    <w:p>
      <w:r>
        <w:t>BS Appellationsgericht, 2020-03-03, DE</w:t>
      </w:r>
    </w:p>
    <w:p>
      <w:r>
        <w:rPr>
          <w:b/>
        </w:rPr>
        <w:t xml:space="preserve">Quelle: </w:t>
      </w:r>
      <w:r>
        <w:t>https://mcp.opencaselaw.ch/entscheid/bs_appellationsgericht_BES.2020.41</w:t>
      </w:r>
    </w:p>
    <w:p>
      <w:r>
        <w:t>FR: BS_APPELLATIONSGERICHT BES.2020.41 du 3 mars 2020</w:t>
      </w:r>
    </w:p>
    <w:p>
      <w:r>
        <w:t>IT: BS_APPELLATIONSGERICHT BES.2020.41 del 3 marzo 2020</w:t>
      </w:r>
    </w:p>
    <w:p>
      <w:pPr>
        <w:pStyle w:val="Heading2"/>
      </w:pPr>
      <w:r>
        <w:t>Volltext</w:t>
      </w:r>
    </w:p>
    <w:p>
      <w:r>
        <w:t>Appellationsgericht</w:t>
      </w:r>
    </w:p>
    <w:p>
      <w:r>
        <w:t>des Kantons Basel-Stadt</w:t>
      </w:r>
    </w:p>
    <w:p>
      <w:r>
        <w:t>Einzelgericht</w:t>
      </w:r>
    </w:p>
    <w:p>
      <w:r>
        <w:t>BES.2020.41</w:t>
      </w:r>
    </w:p>
    <w:p>
      <w:r>
        <w:t>ENTSCHEID</w:t>
      </w:r>
    </w:p>
    <w:p>
      <w:r>
        <w:t>vom30. November 2021</w:t>
      </w:r>
    </w:p>
    <w:p>
      <w:r>
        <w:t>Mitwirkende</w:t>
      </w:r>
    </w:p>
    <w:p>
      <w:r>
        <w:t>lic. iur. Christian Hoenen</w:t>
      </w:r>
    </w:p>
    <w:p>
      <w:r>
        <w:t>und a.o. Gerichtsschreiber MLaw Vladimir Hof</w:t>
      </w:r>
    </w:p>
    <w:p>
      <w:r>
        <w:t>Beteiligte</w:t>
      </w:r>
    </w:p>
    <w:p>
      <w:r>
        <w:t>A____, geb. [...]                                                           Beschwerdeführerin</w:t>
      </w:r>
    </w:p>
    <w:p>
      <w:r>
        <w:t>[...] Beschuldigte</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20.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(Beschwerdeführerin) im Anschluss an die Vorfälle anlässlich der Klima-Aktionstage («Collective Climate Justice»-Tage) vom 8. Juli 2019 in Basel die erkennungsdienstliche Erfassung und nicht-invasive Probenahme sowie die DNA-Analyse (Verfügungen vom 20. Januar 2020) anordnete,</w:t>
      </w:r>
    </w:p>
    <w:p>
      <w:r>
        <w:t>dass   die Beschwerdeführerin gegen die entsprechenden Verfügungen am 14. Februar 2020 beim Appellationsgericht form- und fristgerecht Beschwerde erhob,</w:t>
      </w:r>
    </w:p>
    <w:p>
      <w:r>
        <w:t>dass   vorliegendes Beschwerdeverfahren mit Verfügung vom 3.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die Beschwerdeführerin in der Zwischenzeit mit rechtskräftigem Urteil des Strafgerichts Basel-Stadt vom 22. Januar 2021 von sämtlichen gegen sie erhobenen Vorwürfen im Zusammenhang mit den Klima-Aktionstagen freigesprochen bzw. das Verfahren im Anklagepunkt des Hausfriedensbruchs sowie der Sachbeschädigung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der Beschwerdeführerin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der Beschwerdeführerin,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