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BES.2020.214 vom 2. November 2020</w:t>
      </w:r>
    </w:p>
    <w:p>
      <w:r>
        <w:t>BS Appellationsgericht, 2020-11-02, DE</w:t>
      </w:r>
    </w:p>
    <w:p>
      <w:r>
        <w:rPr>
          <w:b/>
        </w:rPr>
        <w:t xml:space="preserve">Quelle: </w:t>
      </w:r>
      <w:r>
        <w:t>https://mcp.opencaselaw.ch/entscheid/bs_appellationsgericht_BES.2020.214</w:t>
      </w:r>
    </w:p>
    <w:p>
      <w:r>
        <w:t>FR: BS_APPELLATIONSGERICHT BES.2020.214 du 2 novembre 2020</w:t>
      </w:r>
    </w:p>
    <w:p>
      <w:r>
        <w:t>IT: BS_APPELLATIONSGERICHT BES.2020.214 del 2 novembre 2020</w:t>
      </w:r>
    </w:p>
    <w:p>
      <w:pPr>
        <w:pStyle w:val="Heading2"/>
      </w:pPr>
      <w:r>
        <w:t>Volltext</w:t>
      </w:r>
    </w:p>
    <w:p>
      <w:r>
        <w:t>Appellationsgericht</w:t>
      </w:r>
    </w:p>
    <w:p>
      <w:r>
        <w:t>des Kantons Basel-Stadt</w:t>
      </w:r>
    </w:p>
    <w:p>
      <w:r>
        <w:t>Einzelgericht</w:t>
      </w:r>
    </w:p>
    <w:p>
      <w:r>
        <w:t>BES.2020.214</w:t>
      </w:r>
    </w:p>
    <w:p>
      <w:r>
        <w:t>ENTSCHEID</w:t>
      </w:r>
    </w:p>
    <w:p>
      <w:r>
        <w:t>vom4. Januar 2021</w:t>
      </w:r>
    </w:p>
    <w:p>
      <w:r>
        <w:t>Mitwirkende</w:t>
      </w:r>
    </w:p>
    <w:p>
      <w:r>
        <w:t>lic. iur. Christian Hoenen</w:t>
      </w:r>
    </w:p>
    <w:p>
      <w:r>
        <w:t>und a.o. Gerichtsschreiberin MLaw Leandra Rubin</w:t>
      </w:r>
    </w:p>
    <w:p>
      <w:r>
        <w:t>Beteiligte</w:t>
      </w:r>
    </w:p>
    <w:p>
      <w:r>
        <w:t>A____, geb. [...]                                                             Beschwerdeführer</w:t>
      </w:r>
    </w:p>
    <w:p>
      <w:r>
        <w:t>c/o [...]Beschuldigter</w:t>
      </w:r>
    </w:p>
    <w:p>
      <w:r>
        <w:t>Zustelladresse: c/o JVA Bostadel, 6313 Menzingen</w:t>
      </w:r>
    </w:p>
    <w:p>
      <w:r>
        <w:t>Strafgerichtspräsidentin Basel-StadtBeschwerdegegnerin</w:t>
      </w:r>
    </w:p>
    <w:p>
      <w:r>
        <w:t>Schützenmattstrasse 20, 4003 Basel</w:t>
      </w:r>
    </w:p>
    <w:p>
      <w:r>
        <w:t>Gegenstand</w:t>
      </w:r>
    </w:p>
    <w:p>
      <w:r>
        <w:t>Beschwerdegegen eine Verfügung der Strafgerichtspräsidentin</w:t>
      </w:r>
    </w:p>
    <w:p>
      <w:r>
        <w:t>vom 2. November 2020</w:t>
      </w:r>
    </w:p>
    <w:p>
      <w:r>
        <w:t>betreffend amtliche Verteidigung</w:t>
      </w:r>
    </w:p>
    <w:p>
      <w:r>
        <w:t>Sachverhalt</w:t>
      </w:r>
    </w:p>
    <w:p>
      <w:r>
        <w:t>Mit Strafbefehl vom 15. Januar 2020 wurde A____ (Beschwerdeführer) der mehrfachen versuchten Nötigung und Sachbeschädigung für schuldig erklärt und zu einer Freiheitsstrafe von 4 Monaten verurteilt. Zudem wurden ihm die Kosten des Verfahrens in Höhe von CHF 573.60 auferlegt.</w:t>
      </w:r>
    </w:p>
    <w:p>
      <w:r>
        <w:t>Gegen diesen Strafbefehl erhob der Beschwerdeführer Einsprache, worauf die Staatsanwaltschaft Basel-Stadt den Strafbefehl zusammen mit den Strafakten an das Strafgericht Basel-Stadt überwies.</w:t>
      </w:r>
    </w:p>
    <w:p>
      <w:r>
        <w:t>A____ hat nun zum wiederholten Mal Antrag auf Gewährung der amtlichen Verteidigung beim Strafgericht Basel-Stadt gestellt. Dieser Antrag wurde von der Strafgerichtspräsidentin mit Verfügung vom 2. November 2020 abgelehnt. In der Folge hat der Beschwerdeführer am 13. November 2020 Beschwerde beim Appellationsgericht Basel-Stadt erhoben.</w:t>
      </w:r>
    </w:p>
    <w:p>
      <w:r>
        <w:t>Der vorliegende Entscheid ist aufgrund der Akten ergangen. Die Einzelheiten der Standpunkte ergeben sich, soweit sie für den Entscheid relevant sind, aus den nachfolgenden Erwägungen.</w:t>
      </w:r>
    </w:p>
    <w:p>
      <w:r>
        <w:t>Erwägungen</w:t>
      </w:r>
    </w:p>
    <w:p>
      <w:r>
        <w:t>1.1Der Beschwerdeführer hat (abermals) beim Strafgericht Basel-Stadt um Gewährung der amtlichen Verteidigung ersucht, was jedoch abgewiesen wurde. Gemäss Art. 393 Abs. 1 lit. b in Verbindung mit Art. 20 Abs. 1 lit. a der Schweizerischen Strafprozessordnung (StPO, SR 312.0) unterliegen Verfügungen und Beschlüsse sowie Verfahrenshandlungen der erstinstanzlichen Gerichte, mit Ausnahme der verfahrensleitenden Entscheide, der Beschwerde an die Beschwerdeinstanz. Der Beschwerde zugänglich sind unter dieser Bestimmung auch Entscheide über die Rechtsvertretung und Verteidigung (Keller, in: Donatsch/Hansjakob/Lieber[Hrsg.], Kommentar zur StPO, 3. Auflage 2020, Art. 393 N 28). Zuständiges Beschwerdegericht ist das Appellationsgericht als Einzelgericht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Gegenstand des vorliegenden Verfahrens bildet die Abweisung des Gesuchs um Bewilligung der amtlichen Verteidigung. Der Beschwerdeführer ist von diesem abweisenden Entscheid unmittelbar in seinen Interessen berührt. Entsprechend hat er ein rechtlich geschütztes Interesse an der Aufhebung des Entscheids und ist somit grundsätzlich zur Beschwerdeerhebung legitimiert.</w:t>
      </w:r>
    </w:p>
    <w:p>
      <w:r>
        <w:t>1.3Im vorliegenden Fall hatte der Beschwerdeführer allerdings bereits ein Gesuch um Gewährung der amtlichen Verteidigung gestellt, welches sowohl von der Vorinstanz als auch vom Appellationsgericht Basel-Stadt beurteilt worden war. Mangels Beschwerde in Strafsachen an das Bundesgericht wurde der ablehnende Entscheid des Appellationsgerichts vom 1. Juli 2020 rechtskräftig.</w:t>
      </w:r>
    </w:p>
    <w:p>
      <w:r>
        <w:t>1.4Bei dem nun erneut gestellten Gesuch konnten keine veränderten Verhältnisse betreffend die Sache oder die finanzielle Lage des Beschwerdeführers festgestellt werden, weshalb die Straffgerichtspräsidentin das Gesuch um amtliche Verteidigung abermals abwies. Die Beschwerdeinstanz hat ein gleichlautendes Gesuch bereits am 1. Juli 2020 beurteilt. In Anbetracht dessen, dass sich die Situation des Beschwerdeführers seither nicht verändert hat und damit mit der Lage vom 28. Mai 2020 respektive derer vom 1. Juli 2020 identisch ist, handelt es sich bei dem der aktuellen Beschwerde zugrundeliegenden Sachverhalt um eine bereits abgeurteilte Angelegenheit, weshalb auf die form- und fristgerecht erhobene Beschwerde nicht eingetreten wird.</w:t>
      </w:r>
    </w:p>
    <w:p>
      <w:r>
        <w:t>1.5Bei diesem Ausgang des Verfahrens sind die Kosten gemäss Art. 428 Abs. 1 StPO dem Beschwerdeführer aufzuerlegen. Die Entscheidgebühr wird auf CHF 500.‒ festgesetzt.</w:t>
      </w:r>
    </w:p>
    <w:p>
      <w:r>
        <w:t>Demgemäss erkennt das Appellationsgericht (Einzelgericht):</w:t>
      </w:r>
    </w:p>
    <w:p>
      <w:r>
        <w:t>://:        Auf die Beschwerde wird nicht eingetreten.</w:t>
      </w:r>
    </w:p>
    <w:p>
      <w:r>
        <w:t>Der Beschwerdeführer trägt die ordentlichen Gerichtskosten mit einer Entscheidgebühr in Höhe von CHF 500.−.</w:t>
      </w:r>
    </w:p>
    <w:p>
      <w:r>
        <w:t>Mitteilung an:</w:t>
      </w:r>
    </w:p>
    <w:p>
      <w:r>
        <w:t>APPELLATIONSGERICHT BASEL-STADT</w:t>
      </w:r>
    </w:p>
    <w:p>
      <w:r>
        <w:t>Der Präsident                                                            Die a.o. Gerichtsschreiberin</w:t>
      </w:r>
    </w:p>
    <w:p>
      <w:r>
        <w:t>lic. iur. Christian Hoenen                                         MLaw Leandra Rubin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