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BES.2019.199 vom 17. März 2020</w:t>
      </w:r>
    </w:p>
    <w:p>
      <w:r>
        <w:t>BS Appellationsgericht, 2020-03-17, DE</w:t>
      </w:r>
    </w:p>
    <w:p>
      <w:r>
        <w:rPr>
          <w:b/>
        </w:rPr>
        <w:t xml:space="preserve">Quelle: </w:t>
      </w:r>
      <w:r>
        <w:t>https://mcp.opencaselaw.ch/entscheid/bs_appellationsgericht_BES.2019.199</w:t>
      </w:r>
    </w:p>
    <w:p>
      <w:r>
        <w:t>FR: BS_APPELLATIONSGERICHT BES.2019.199 du 17 mars 2020</w:t>
      </w:r>
    </w:p>
    <w:p>
      <w:r>
        <w:t>IT: BS_APPELLATIONSGERICHT BES.2019.199 del 17 marzo 2020</w:t>
      </w:r>
    </w:p>
    <w:p>
      <w:pPr>
        <w:pStyle w:val="Heading2"/>
      </w:pPr>
      <w:r>
        <w:t>Erwägungen</w:t>
      </w:r>
    </w:p>
    <w:p>
      <w:r>
        <w:rPr>
          <w:b/>
        </w:rPr>
        <w:t>E. 1</w:t>
      </w:r>
    </w:p>
    <w:p>
      <w:r>
        <w:t>1.1Gemäss Art. 393 Abs. 1 lit. a in Verbindung mit Art. 20 Abs. 1 lit. b der Strafprozessordnung (StPO, SR 312.0) kann gegen Verfügungen und Verfahrenshandlungen der Staatsanwaltschaft Beschwerde erhoben werden. Zulässiges Anfechtungsobjekt ist namentlich auch die hier streitgegenständliche Gewährung der Akteneinsicht (vgl.Guidon, Die Beschwerde gemäss Schweizerischer Strafprozessordnung, Diss. Zürich 2011, N 93). Für die Beurteilung der Beschwerde ist das Appellationsgericht als Einzelgericht zuständig (§ 88 Abs. 1 i.V.m. § 93 Abs. 1 Ziff. 1 des baselstädtischen Gerichtsorganisationsgesetzes [GOG, SG 154.100]).</w:t>
      </w:r>
    </w:p>
    <w:p>
      <w:r>
        <w:t>1.2Die Beschwerdeführenden haben sich im Strafverfahren VT.2014.69961 gegen die Beschwerdegegnerin 3 wie auch in den Strafverfahren gegen F____ (Verfahrens-Nummer des Strafgerichts Basel-Stadt SG.2016.100) und gegen die in den Weiterkauf des Bildes «G____» von H____ involvierten natürlichen Personen (UT.2017.3473) als Privatkläger bzw. Privatklägerinnen konstituiert. Als Privatklägerschaft und somit als Partei des Strafverfahrens (Art. 104 Abs. 1 lit. b StPO) gilt die geschädigte Person, die ausdrücklich erklärt, sich am Strafverfahren als Straf- oder Zivilklägerin oder -kläger zu beteiligen (Art. 118 Abs. 1 StPO). Als geschädigte Person gilt die Person, die durch die Straftat in ihren Rechten unmittelbar verletzt worden ist (Art. 115 Abs. 1 StPO). In seinen bzw. ihren Rechten unmittelbar verletzt ist, wer Träger bzw. Trägerin des durch die allenfalls verletzte Strafnorm geschützten oder zumindest mitgeschützten Rechtsguts ist (BGE 143 IV 77 E. 2.2 S. 78, 141 IV 454 E. 2.3.1 S. 457). Die Beschwerdeführenden sind als allenfalls berechtigte Eigentümer bzw. Eigentümerinnen des streitgegenständlichen Bilds mutmasslich in ihrem Vermögen geschädigt (vgl. BGE 140 IV 155 E. 3.3.1 S. 158, mit Hinweisen). Der Beschwerdeführerin 1 droht im Falle einer unzulässigen Akteneinsicht zusätzlich die Preisgabe ihrer geltend gemachten Privatgeheimnisse, insbesondere der Informationen zu ihrem Gesundheitszustand (vgl. BGer 1B_245/2015 vom 12. April 2016 E. 1). Die Beschwerdeführenden sind im Strafverfahren damit in ihren rechtlich geschützten Interessen betroffen und daher unbestrittenermassen zur Beschwerdeerhebung legitimiert (Art. 382 Abs. 1 StPO). Auf die rechtzeitig erhobene Beschwerde ist daher einzutreten.</w:t>
      </w:r>
    </w:p>
    <w:p>
      <w:r>
        <w:rPr>
          <w:b/>
        </w:rPr>
        <w:t>E. 2</w:t>
      </w:r>
    </w:p>
    <w:p>
      <w:r>
        <w:t>dem Inhalt nach umeine Anschlussbeschwerde, die ebenfalls nicht vorgesehen ist (Schmid/Jositsch, Handbuch des schweizerischen Strafprozessrechts, 3. Auflage, Zürich 2017, N 1523). Die anwaltlich vertretene Beschwerdegegnerin 2 hat auf die Erhebung einer Beschwerde verzichtet. Sie kann nicht auf dem Weg von Gegenanträgen, die zu einer Abänderung der Verfügung zu Ungunsten der Beschwerdeführenden führen würden, diesen Verzicht rückgängig machen.</w:t>
      </w:r>
    </w:p>
    <w:p>
      <w:r>
        <w:rPr>
          <w:b/>
        </w:rPr>
        <w:t>E. 2.1</w:t>
      </w:r>
    </w:p>
    <w:p>
      <w:r>
        <w:t>2.1.1Das Akteneinsichtsrecht der Verfahrensbeteiligten in einem hängigen Verfahren ist Bestandteil des von Art. 29 Abs. 2 der Schweizerischen Bundesverfassung (BV, SR 101) gewährten Anspruchs auf rechtliches Gehör (Art. 107 Abs. 1 lit. a StPO; vgl. Botschaft zur StPO, in: BBl 2006 S. 1085 ff, 1161). Gemäss Art. 101 Abs. 1 StPO können die Parteien  unter Vorbehalt von Art. 108 StPO  demnach spätestens nach der ersten Einvernahme der beschuldigten Person und der Erhebung der übrigen wichtigsten Beweise durch die Staatsanwaltschaft die Akten des Strafverfahrens einsehen (vgl. AGE BES.2016.195 vom 26. Juli 2017 E. 3.1). Gemäss Art. 104 Abs. 1 StPO sind Parteien die beschuldigte Person, die Privatklägerschaft sowie im Haupt- und im Rechtsmittelverfahren die Staatsanwaltschaft. Andere Verfahrensbeteiligte sind nach Art. 105 Abs. 1 lit. f StPO unter anderem durch Verfahrenshandlungen beschwerte Dritte. Werden in Art. 105 Abs. 1 StPO genannte Verfahrensbeteiligte in ihren Rechten unmittelbar betroffen, so stehen ihnen gemäss Abs. 2 dieser Bestimmung die zur Wahrung ihrer Interessen erforderlichen Verfahrensrechte einer Partei zu. Vorausgesetzt wird insoweit eine direkte, unmittelbare und persönliche Betroffenheit (BGE 137 IV 280 E. 2.2.1 S. 283; BGer 1B_41/2017 vom 5. Juli 2017 E. 4.1). Unmittelbare Betroffenheit liegt etwa vor, wenn in Grundrechte oder Grundfreiheiten eingegriffen wird, eine Schweigepflicht auferlegt oder Zwangsmassnahmen angeordnet werden. Von einem Strafverfahren können  namentlich als Reflexwirkung von Zwangsmassnahmen  Personen betroffen werden, die weder beschuldigte Personen noch Geschädigte sind(Küffer, in: Basler Kommentar, 2. Auflage 2014, Art. 105 StPO N 28 und 31). Wer an beschlagnahmten Vermögenswerten die der Rückgabe vorgehende Rechte geltend macht, gilt insofern als «andere Verfahrensbeteiligte» gemäss Art. 105 Abs. 1 lit. f StPO und hat gemäss Art. 105 Abs. 2 StPO die zur Wahrung ihrer Interessen erforderlichen Rechte einer Partei (vgl. BGer 6B_1356/2017 vom 17. Januar 2018 E. 2.4; TPF 2011 199 E. 3.1.1 S. 201; OGer ZH UH140398 vom 11. Mai 2015 E. 2.2). Informationen aus den Untersuchungsakten, welche die Privatklägerinnen zur Wahrung ihrer Zivilansprüche (Art. 122 ff. i.V.m. Art. 119 Abs. 2 lit. b StPO) und zur Prüfung des Strafpunktes als Strafkläger (Art. 119 Abs. 2 lit. a StPO) sachlich benötigen und die keinem überwiegenden Geheimnisschutzinteresse entgegenstehen, unterliegen somit grundsätzlichder Akteneinsicht (Art. 102 Abs. 1 und Art. 108 Abs. 1 lit. b StPO)(BGer 1B_245/2015vom 12. April 2016 E.6.2; AGE BES.2016.195 vom 26. Juli 2017 E. 3.4.1;Schmutz, in: Basler Kommentar, 2. Auflage 2014, Art. 101 StPO N 8). Die StPO verlangt keinen Nachweis eines rechtlich geschützten Interesses an der Akteneinsicht. Die Akteneinsicht ist jedoch auf jene Dokumente beschränkt, die sachlich für die Verfolgung von allfälligen Zivilansprüchen der Privatklägerschaft notwendig sind(vgl.AGE BES.2016.195 vom 26. Juli 2017 E. 3.4.2). Dabei hatder separat Beschuldigte in abgetrennten Verfahren nicht denselben Anspruch auf Akteneinsicht wie eine Partei hat. Er ist dort nötigenfalls als Auskunftsperson zu befragen bzw. als nicht verfahrensbeteiligter Dritter zu behandeln (BGer 6B_135/2018 vom 22. März 2019 E. 1.2, mit Hinweisen). Die Akteneinsicht ist an (nicht verfahrensbeteiligte) Dritte nur zu gewähren, wenn diese dafür ein wissenschaftliches oder ein anderes schützenswertes Interesse geltend machen und der Einsichtnahme keine überwiegenden öffentlichen oder privaten Interessen entgegenstehen (Art. 101 Abs. 3 StPO).</w:t>
      </w:r>
    </w:p>
    <w:p>
      <w:r>
        <w:t>2.1.2Zu beachten ist, dass zu Beginn der Strafuntersuchung noch kein absoluter Anspruch auf eine vollständige Akteneinsicht besteht (BGE 139 IV 25 E. 5.5.2 S. 36). Gemäss Art. 101 Abs. 1 StPO haben die Parteien hierfür bis nach der ersten Einvernahme der beschuldigten Person und der Erhebung der übrigen wichtigsten Beweise durch die Staatsanwaltschaft zuzuwarten. Die Bestimmung lässt aufgrund des Begriffs «spätestens» zwar eine vorgängige Akteneinsicht zu, was aber bei Kollusionsgefahr nicht ohne weiteres möglich ist (vgl.Schmutz, a.a.O., Art. 101 StPO N 13, 16 und 18). Abgesehen von der Einschränkung des Akteneinsichtsrechts in zeitlicher Hinsicht gemäss Art. 101 Abs. 1 StPO, darf das Akteneinsichtsrecht nur unter den Voraussetzungen von Art. 108 Abs. 1 StPO eingeschränkt werden, mithin wenn ein begründeter Verdacht des Missbrauchs besteht (lit. a) oder die Einschränkung der Akteneinsicht für die Sicherheit von Personen oder zur Wahrung öffentlicher oder privater Geheimhaltungsinteressen erforderlich ist (lit. b) (vgl. AGE BES.2016.195 vom 26. Juli 2017 E. 3.2). Auch die Benutzung des Akteneinsichtsrechts zur Informationsgewinnung für parallele Zivilverfahren steht unter dem Vorbehalt des Rechtsmissbrauchs. Rechtsmissbrauch liegt danach vor, wenn durch konkrete Anhaltspunkte ein begründeter Verdacht besteht, dass die betreffende Partei ihre Rechte auf schwerwiegende Weise missbraucht bzw. das staatliche Verfahren missbräuchlich zur Verfolgung sachfremder Zwecke in Anspruch genommen wird (Vest/Horber,in: Basler Kommentar, 2. Auflage 2014, Art. 108 StPO N 5). Als Missbrauch gelten beispielsweise Kollusionshandlungen, insbesondere die Beeinflussung anderer Personen, die Einwirkung auf Spuren oder Beweismittel, die Zerstörung oder die Beseitigung von Aktenbestandteilen oder die Absicht, das Verfahren durch exzessives Wahrnehmen des Akteneinsichtsrechts zu verzögern (Schmutz, a.a.O., Art. 101 StPO N 18;Lieber, in: Donatsch/Hansjakob/Lieber, Kommentar zur Schweizerischen Strafprozessordnung, 2. Auflage 2014, Art. 108 StPO N 4;Droese, Die Akteneinsicht des Geschädigten in der Strafuntersuchung vor dem Hintergrund zivilprozessualer Informationsinteressen, Diss. Luzern 2008, S. 225). Rechtsmissbräuchlichkeit ist darüber hinaus bei konkreten Hinweisen, dass eine einsichtsberechtige Person die Akteneinsicht dazu benutzt, um aus den gewonnen Informationen Beteiligten aus parallelen Straf- oder Zivilverfahren Mitteilung zu machen, anzunehmen (vgl. AGE BES.2016.195 vom 26. Juli 2017 E. 4.1). Anders als in vielen früheren kantonalen Strafprozessordnungen ist demgegenüber nach der StPO eine «Gefährdung des Verfahrensinteresses» kein ausreichender Grund für eine Einschränkung des Akteneinsichtsrechts mehr (vgl. BGE 139 IV 25 E. 5.2.2 S. 32 f., 5.5.4.1 S. 37). Erst recht können Praktikabilitäts- oder Effizienzüberlegungen eine Beschränkung des Akteneinsichtsrechts nicht rechtfertigen (Vest/Horber, a.a.O., Art. 108 StPO N 5;Lieber, a.a.O., Art. 108 N 10). Bei der Beschränkung des Akteneinsichtsrechts ist schliesslich stets die Verhältnismässigkeit zu wahren (Art. 36 Abs. 3 BV). Es darf nur solange und soweit beschränkt werden, als dies zur Wahrung der überwiegenden Interessen notwendig ist (Art. 108 Abs. 3 und 5 StPO) (vgl. AGE BES.2016.195 vom 26. Juli 2017 E. 3.2).</w:t>
      </w:r>
    </w:p>
    <w:p>
      <w:r>
        <w:rPr>
          <w:b/>
        </w:rPr>
        <w:t>E. 2.2.1</w:t>
      </w:r>
    </w:p>
    <w:p>
      <w:r>
        <w:t>2.2.1.1Die Beschwerdeführenden machen geltend, dass, aufgrund der gegen F____  mit Urteil des Strafgerichts Basel-Stadt SG.2016.100 vom 15. Januar 2020 inzwischen beurteilten  Anklage, davon auszugehen sei, dass das fragliche Bild nicht rechtmässig in den Verkauf gelangt, sondern durch die Machenschaften von F____ und E____ widerrechtlich zum Kauf angeboten worden sei. Der dringende Verdacht, dass die für die Beschwerdegegnerin 2 handelnden natürlichen Personen beim Bilderwerb aufgrund der gesamten Umstände zu keinem Zeitpunkt gutgläubig sein konnten (deren Wissen und Wahrnehmungen der Beschwerdegegnerin 2 zuzurechnen seien), sei genau Gegenstand des Strafverfahrens UT.2017.3437. Da die Eigentümerstellung der Beschwerdegegnerin 2 am streitgegenständlichen Bild, aus welcher die Beschwerdegegnerin 2 ein Akteneinsichtsrecht ableiten möchte, nicht nachgewiesen sei, fehle bereits die Grundvoraussetzung für die Berufung auf Art. 105 Abs. 1 lit. f und Abs. 2 StPO. Die Beschwerdegegnerin 2 gehöre von vornherein nicht zum Kreis der gemäss Art. 105 i. V. m. Art. 107 StPO allenfalls zur Akteneinsicht Berechtigten, nachdem sie das Bild im Wissen um die zuvor erfolgte Beschlagnahme von der I____ zurückgenommen habe. Es fehle an der unmittelbaren Betroffenheit durch die Beschlagnahme, wie Art. 105 Abs. 2 StPO sie verlange. Die Beschwerdegegnerin 2 sei höchsten mittelbar durch den nachträglichen Erwerb betroffen.</w:t>
      </w:r>
    </w:p>
    <w:p>
      <w:r>
        <w:t>2.2.1.2Darin kann den Beschwerdeführenden nicht gefolgt werden. Die örtliche Beschlagnahme des Bildes erfolgte einerseits zur Sicherung als Beweismittel und andererseits für eine allfällige Rückgabe an die Geschädigten (Art. 263 Abs. 1 lit. a und c StPO). Die Beschwerdegegnerin 2 hat mittels Vertrag vom 25. Oktober 2016 / 4. November 2016 das mit örtlichem Beschlag belegte Bild von der letzten Käuferin, der I____, zurück erworben. Die Staatsanwaltschaft hat diesem Vertrag am 1. Dezember 2016 mit einem formlosen Schreiben zugestimmt, sofern beiden Parteien bekannt und bewusst sei, dass das fragliche Bild örtlich beschlagnahmt ist. Die Beschwerdegegnerin 2 macht gestützt auf diesen Vertrag Eigentumsrechte am beschlagnahmten Bild geltend. Die Frage der Gutgläubigkeit des Erwerbs ist entgegen der Auffassung der Beschwerdeführenden ein Aspekt, der erst im Zusammenhang mit der Frage der Einziehung nach Art. 70 Abs. 1 und 2 des Schweizerischen Strafgesetzbuches (StGB, SR 311.0) durch das erkennende Gericht zu beantworten sein wird. Die Beschlagnahme selber ist eine sichernde Zwangsmassnahme, durch die Gegenstände oder Vermögenswerte für die Zwecke des Strafverfahrens vorübergehend der freien Verfügung einer Person entzogen werden. Sie stellt nach ihrer Wirkung eine vorläufige Massnahme dar, welche dingliche Rechte unberührt lässt (vgl. BGE 120 IV 365 E. 1 S. 367). Sie unterscheidet sich damit wesentlich von der Einziehung, die den dauerhaften Entzug der Verfügungsberechtigung und die Übertragung der Verfügungsmacht, nicht aber des Eigentums, an den Staat zur Folge hat (Schödler,Dritte im Beschlagnahme- und Einziehungsverfahren, Diss. Zürich 2012, S. 103 f.;Heimgartner, Strafprozessuale Beschlagnahme, Wesen, Arten und Wirkungen, Zürich 2011, S. 11 und 16). Grundsätzlich ist es folglich möglich, zivilrechtliche Ansprüche an einem Gegenstand, der beschlagnahmt ist, zu übertragen. Die Beschlagnahme und deren Zweck bleibt aber von einer solchen Übertragung unberührt (BGE 119 Ia 453 E 3d S. 457). Dies wurde auch von der Staatsanwaltschaft im genannten Schreiben vom 1. Dezember 2016 nochmals betont. Mit dem Rückkauf vom 25. Oktober 2016 hat die Beschwerdegegnerin</w:t>
      </w:r>
    </w:p>
    <w:p>
      <w:r>
        <w:rPr>
          <w:b/>
        </w:rPr>
        <w:t>E. 2.2.2</w:t>
      </w:r>
    </w:p>
    <w:p>
      <w:r>
        <w:t>2.2.2.1Die Beschwerdeführenden machen weiter geltend, dass das Strafverfahren VT.2014.69961 gegen die Beschwerdegegnerin 3, in welches der Beschwerdegegnerin</w:t>
      </w:r>
    </w:p>
    <w:p>
      <w:r>
        <w:rPr>
          <w:b/>
        </w:rPr>
        <w:t>E. 2.4</w:t>
      </w:r>
    </w:p>
    <w:p>
      <w:r>
        <w:t>2.4.1Ob und inwiefern mit der angefochtenen Akteneinsicht der Persönlichkeitsschutz der Beschwerdeführerin 1 tangiert wird, braucht damit nicht abschliessend erörtert zu werden. Der Staatsanwaltschaft ist aber insofern zuzustimmen, dass die Beschwerdeführenden selber die sensiblen Informationen über den Gesundheitszustand der Beschwerdeführerin 1 gegenüber der Beschwerdegegnerin 2 offengelegt haben. Im Sinne der in der angefochtenen Verfügung auferlegten Einschränkung der Weitergabe kann zudem dem Persönlichkeitsschutz angemessen Rechnung getragen werden.</w:t>
      </w:r>
    </w:p>
    <w:p>
      <w:r>
        <w:t>2.4.2Mit der Gutheissung der Beschwerde wird der Antrag der Beschwerdegegnerin 2 abgewiesen. Diese ist der guten Ordnung halber darauf hinzuweisen, dass dasVerbot der reformatio in peius nach Art. 391 Abs. 2 und 3 StPO auch im Beschwerdeverfahren gilt (vgl.Keller, in: Donatsch/Hansjakob/Lieber [Hrsg.], Kommentar zur Schweizerischen Strafprozessordnung, 2. Auflage, Zürich 2014, Art. 397 N 8). Zudem handelt es sich bei den Anträgen der Beschwerdegegnerin</w:t>
      </w:r>
    </w:p>
    <w:p>
      <w:r>
        <w:rPr>
          <w:b/>
        </w:rPr>
        <w:t>E. 3</w:t>
      </w:r>
    </w:p>
    <w:p>
      <w:r>
        <w:t>Es bleibt abschliessend über die Kosten zu befinden.</w:t>
      </w:r>
    </w:p>
    <w:p>
      <w:r>
        <w:t>3.1Gemäss Art. 428 StPO tragen die Parteien die Kosten des Rechtsmittelverfahrens nach Massgabe ihres Obsiegens oder Unterliegens. Diese Bestimmung gilt für sämtliche Parteien; mithin neben dem Beschuldigten, der Staatsanwaltschaft und den Privatklägern auch für Dritte bzw. andere Verfahrensbeteiligte im Sinne von Art. 105 Abs. 1 lit. f i.V.m. Abs. 2 StPO(Domeisen,in: Basler Kommentar, 2. Auflage 2014, Art. 428 StPO N 4). Nach Art. 433 Abs. 1 lit. a StPO hat die Privatklägerschaft gegenüber der beschuldigten Person Anspruch auf angemessene Entschädigung für die Aufwendungen im Verfahren, welche für ihre Interessenwahrung im Strafverfahren selbst erforderlich waren, soweit sie obsiegt (vgl. BGer 6B_1200/2017 vom 4. Juni 2018 E. 5.4). Nach der bundesgerichtlichen Rechtsprechung ist für jede Prozessphase getrennt zu prüfen, welche Partei obsiegte bzw. unterlag. Ob eine Partei im Rechtsmittelverfahren als obsiegend oder unterliegend gilt, hängt davon ab, in welchem Ausmass ihre vor Beschwerdeinstanz bzw. Berufungsgericht gestellten Anträge gutgeheissen wurden (Domeisen,a.a.O., Art. 428 StPO N 6). Wird der von der Privatklägerschaft angefochtene Entscheid aufgehoben, obsiegt die anfechtende Privatklägerschaft in dieser Prozessphase und hat Anspruch auf Entschädigung, während die beschuldigte Person oder übrige Parteien  falls sie sich am Rechtsmittelverfahren beteiligt haben  unterliegen und kosten- sowie entschädigungspflichtig werden (vgl. BGer 6B_1200/2017 vom 4. Juni 2018 E. 5.5 f., 6B_265/2016 vom 1. Juni 2016 E. 2.4; je mit Hinweisen).</w:t>
      </w:r>
    </w:p>
    <w:p>
      <w:r>
        <w:rPr>
          <w:b/>
        </w:rPr>
        <w:t>E. 3.2</w:t>
      </w:r>
    </w:p>
    <w:p>
      <w:r>
        <w:t>3.2.1Da die Beschwerdeführenden im Beschwerdeverfahren obsiegen, sind ihnen keine Verfahrenskosten aufzuerlegen. Der von der Beschwerdeführerin 1 am 12. Oktober 2019 geleistete Kostenvorschuss ist daher zurückzuerstatten.</w:t>
      </w:r>
    </w:p>
    <w:p>
      <w:r>
        <w:t>3.2.2Die Beschwerdegegnerin 2 hat in ihrer Beschwerdeantwort vom 7. Oktober 2019 beantragt, die Beschwerde sei reformatio in peius abzuweisen. An diesem Antrag hielt sie in ihrer Duplik vom 16. Januar 2020 fest. Damit ist sie im Beschwerdeverfahren mit der Gutheissung der Beschwerde unterlegen (BGer 6B_1200/2017 vom 4. Juni 2018 E. 5.5). Als neben der Staatsanwaltschaft unterliegende Partei trägt die Beschwerdegegnerin 2 damit gemäss Art. 428 Abs. 1 StPO die Verfahrenskosten. Diese sind in Anwendung von § 21 Abs. 2 des Reglements über Gerichtsgebühren (Gerichtsgebührenreglement [GGR, SG 154.810]) auf CHF 2'000. festzusetzen, wovon sie die Hälfte zu tragen hat.</w:t>
      </w:r>
    </w:p>
    <w:p>
      <w:r>
        <w:t>3.2.3Nach der Rechtsprechung steht den obsiegenden Beschwerdeführenden im Sinne von Art. 436 Abs. 1 StPO i.V.m. Art. 433 Abs. 1 StPO zulasten der Beschwerdegegnerin 2, gegen welche mit Strafanzeige ein Anfangsverdacht geltend gemacht und welcher insofern der Beschuldigtenstatus gemäss Art. 111 Abs. 1 StPO zukommt, grundsätzlich eine Prozessentschädigung zu (BGer 6B_1200/2017 vom 4. Juni 2018 E. 5.4). Die anwaltlich vertretenen Beschwerdeführenden haben es indes versäumt, ihre Entschädigungsforderung im Sinne von Art. 433 Abs. 2 StPO zu beantragen, zu beziffern und zu belegen. Von einer anwaltlich vertretenen Partei darf erwartet werden, dass sie ihrer Substantiierungspflicht unaufgefordert nachkommt. Allein mit dem Antrag "[u]nter Kosten- und Entschädigungsfolge zu Lasten der Beschwerdegegnerinnen" kommt sie dieser Pflicht nicht nach, weshalb auf den Antrag nicht eingetreten werden kann(vgl.Wehrenberg/Frank,in: Basler Kommentar, 2. Auflage 2014, Art. 433 StPO N 22; OGer ZH UH130226 vom 13. September 2013 E.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