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BES.2019.161 vom 20. März 2020</w:t>
      </w:r>
    </w:p>
    <w:p>
      <w:r>
        <w:t>BS Appellationsgericht, 2020-03-20, DE</w:t>
      </w:r>
    </w:p>
    <w:p>
      <w:r>
        <w:rPr>
          <w:b/>
        </w:rPr>
        <w:t xml:space="preserve">Quelle: </w:t>
      </w:r>
      <w:r>
        <w:t>https://mcp.opencaselaw.ch/entscheid/bs_appellationsgericht_BES.2019.161</w:t>
      </w:r>
    </w:p>
    <w:p>
      <w:r>
        <w:t>FR: BS_APPELLATIONSGERICHT BES.2019.161 du 20 mars 2020</w:t>
      </w:r>
    </w:p>
    <w:p>
      <w:r>
        <w:t>IT: BS_APPELLATIONSGERICHT BES.2019.161 del 20 marzo 2020</w:t>
      </w:r>
    </w:p>
    <w:p>
      <w:pPr>
        <w:pStyle w:val="Heading2"/>
      </w:pPr>
      <w:r>
        <w:t>Erwägungen</w:t>
      </w:r>
    </w:p>
    <w:p>
      <w:r>
        <w:rPr>
          <w:b/>
        </w:rPr>
        <w:t>E. 40</w:t>
      </w:r>
    </w:p>
    <w:p>
      <w:r>
        <w:t>des Gerichtsgebührenreglements (GGR, SG 154.810) zu verzichten ist,</w:t>
      </w:r>
    </w:p>
    <w:p>
      <w:r>
        <w:t>dass   der Vertreter der Beschwerdeführerin, B____, mit Verfügung vom 13.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Für das Beschwerdeverfahren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w:t>
      </w:r>
    </w:p>
    <w:p>
      <w:r>
        <w:rPr>
          <w:b/>
        </w:rPr>
        <w:t>E. 42</w:t>
      </w:r>
    </w:p>
    <w:p>
      <w:r>
        <w:t>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