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BES.2019.159 vom 29. August 2019</w:t>
      </w:r>
    </w:p>
    <w:p>
      <w:r>
        <w:t>BS Appellationsgericht, 2019-08-29, DE</w:t>
      </w:r>
    </w:p>
    <w:p>
      <w:r>
        <w:rPr>
          <w:b/>
        </w:rPr>
        <w:t xml:space="preserve">Quelle: </w:t>
      </w:r>
      <w:r>
        <w:t>https://mcp.opencaselaw.ch/entscheid/bs_appellationsgericht_BES.2019.159</w:t>
      </w:r>
    </w:p>
    <w:p>
      <w:r>
        <w:t>FR: BS_APPELLATIONSGERICHT BES.2019.159 du 29 août 2019</w:t>
      </w:r>
    </w:p>
    <w:p>
      <w:r>
        <w:t>IT: BS_APPELLATIONSGERICHT BES.2019.159 del 29 agosto 2019</w:t>
      </w:r>
    </w:p>
    <w:p>
      <w:pPr>
        <w:pStyle w:val="Heading2"/>
      </w:pPr>
      <w:r>
        <w:t>Erwägungen</w:t>
      </w:r>
    </w:p>
    <w:p>
      <w:r>
        <w:rPr>
          <w:b/>
        </w:rPr>
        <w:t>E. 1</w:t>
      </w:r>
    </w:p>
    <w:p>
      <w:r>
        <w:t>1.1Das Ausstandsbegehren richtet sich gegen den Präsidenten des Strafgerichts Basel-Stadt. Gestützt auf Art. 59 Abs. 1 lit. b der Schweizerischen Strafprozessordnung (StPO, SR 312.0) in Verbindung mit § 88 Abs. 1 und § 56 Abs. 4 Ziff. 1 des Gesetzes betreffend die Organisation der Gerichte und der Staatsanwaltschaft (GOG, SG 154.100) ist zu dessen Beurteilung das Appellationsgericht als Einzelgericht zuständig.</w:t>
      </w:r>
    </w:p>
    <w:p>
      <w:r>
        <w:t>1.2Der Entscheid über das Ausstandsgesuch wird ohne weiteres Beweisverfahren gefällt (Art. 59 Abs. 1 StPO). Er ergeht schriftlich und ist zu begründen (Art. 59 Abs. 2 StPO).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w:t>
      </w:r>
    </w:p>
    <w:p>
      <w:r>
        <w:t>1.3Über die vom Gesuchsteller geforderte Haftentschädigung hat nicht das Appellationsgericht zu befinden, sondern  im Falle einer allfälligen Einstellung des Verfahrens  die Staatsanwaltschaft bzw.  im Falle eines allfälligen Freispruchs  das Strafgericht.</w:t>
      </w:r>
    </w:p>
    <w:p>
      <w:r>
        <w:rPr>
          <w:b/>
        </w:rPr>
        <w:t>E. 2</w:t>
      </w:r>
    </w:p>
    <w:p>
      <w:r>
        <w:t>2.1In seinen Schreiben vom 15. Juli 2019 bezweifelt der Gesuchsteller an verschiedener Stelle die Unbefangenheit des Strafgerichtspräsidenten B____. Dies geschieht in pauschaler Art und Weise. So widerspreche sich B____ beispielsweise in seiner Argumentation. Des Weiteren wiederholt der Gesuchsgegner mit Nachdruck, es würden keinerlei Beweise vorliegen, welche die Haftanordnung gegen ihn rechtfertigen würden.</w:t>
      </w:r>
    </w:p>
    <w:p>
      <w:r>
        <w:t>2.2Die Argumentation des Gesuchstellers verfängt nicht. Es kann B____ gefolgt werden, wenn er in seiner Stellungnahme anführt, der Gesuchsteller mache keine Ausstandsgründe im Sinne von Art. 56 lit. a bis f StPO geltend. Der Umstand, dass der Gesuchsteller mit der gegen ihn gerichteten Haftanordnung nicht einverstanden ist, vermag noch keinen Anschein der Befangenheit des Strafgerichtspräsidenten B____ zu begründen. Es ist sodann auch nicht ersichtlich, und wird vom Gesuchsteller auch nicht weiter ausgeführt, inwiefern sich B____ widersprüchlich verhalten haben soll.</w:t>
      </w:r>
    </w:p>
    <w:p>
      <w:r>
        <w:t>3.Demnach ist das vorliegende Ausstandsgesuch abzuweisen. Bei diesem Ausgang des Verfahrens gehen dessen Kosten mit einer Gebühr von CHF 500. zu Lasten des Gesuchstellers (Art. 59 Abs. 4 Satz 2 StPO in Verbindung mit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