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BES.2019.147 vom 8. Juli 2019</w:t>
      </w:r>
    </w:p>
    <w:p>
      <w:r>
        <w:t>BS Appellationsgericht, 2019-07-08, DE</w:t>
      </w:r>
    </w:p>
    <w:p>
      <w:r>
        <w:rPr>
          <w:b/>
        </w:rPr>
        <w:t xml:space="preserve">Quelle: </w:t>
      </w:r>
      <w:r>
        <w:t>https://mcp.opencaselaw.ch/entscheid/bs_appellationsgericht_BES.2019.147</w:t>
      </w:r>
    </w:p>
    <w:p>
      <w:r>
        <w:t>FR: BS_APPELLATIONSGERICHT BES.2019.147 du 8 juillet 2019</w:t>
      </w:r>
    </w:p>
    <w:p>
      <w:r>
        <w:t>IT: BS_APPELLATIONSGERICHT BES.2019.147 del 8 luglio 2019</w:t>
      </w:r>
    </w:p>
    <w:p>
      <w:pPr>
        <w:pStyle w:val="Heading2"/>
      </w:pPr>
      <w:r>
        <w:t>Volltext</w:t>
      </w:r>
    </w:p>
    <w:p>
      <w:r>
        <w:t>[...]</w:t>
      </w:r>
    </w:p>
    <w:p>
      <w:r>
        <w:t>Appellationsgericht</w:t>
      </w:r>
    </w:p>
    <w:p>
      <w:r>
        <w:t>des Kantons Basel-Stadt</w:t>
      </w:r>
    </w:p>
    <w:p>
      <w:r>
        <w:t>Einzelgericht</w:t>
      </w:r>
    </w:p>
    <w:p>
      <w:r>
        <w:t>BES.2019.147</w:t>
      </w:r>
    </w:p>
    <w:p>
      <w:r>
        <w:t>ENTSCHEID</w:t>
      </w:r>
    </w:p>
    <w:p>
      <w:r>
        <w:t>vom30. November 2021</w:t>
      </w:r>
    </w:p>
    <w:p>
      <w:r>
        <w:t>Mitwirkende</w:t>
      </w:r>
    </w:p>
    <w:p>
      <w:r>
        <w:t>lic. iur. Christian Hoenen</w:t>
      </w:r>
    </w:p>
    <w:p>
      <w:r>
        <w:t>und Gerichtsschreiber Dr. Beat Jucker</w:t>
      </w:r>
    </w:p>
    <w:p>
      <w:r>
        <w:t>Beteiligte</w:t>
      </w:r>
    </w:p>
    <w:p>
      <w:r>
        <w:t>A____,[...]                                                                            Beschwerdeführer</w:t>
      </w:r>
    </w:p>
    <w:p>
      <w:r>
        <w:t>[...]                                                                                                   Beschuldigter</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8. und 9. Juli 2019</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 im Anschluss an die Vorfälle anlässlich der Klima-Aktionstage («Collective Climate Justice»-Tage) vom 8. Juli 2019 in Basel die erkennungsdienstliche Erfassung und nicht-invasive Probenahme (Verfügung vom 8. Juli 2019) sowie die DNA-Analyse (Verfügung vom 9. Juli 2019) anordnete,</w:t>
      </w:r>
    </w:p>
    <w:p>
      <w:r>
        <w:t>dass   der Beschwerdeführer gegen die entsprechenden Verfügungen am 16. Juli 2019 beim Appellationsgericht form- und fristgerecht Beschwerde erhob,</w:t>
      </w:r>
    </w:p>
    <w:p>
      <w:r>
        <w:t>dass   vorliegendes Beschwerdeverfahren mit Verfügung vom 6. November 2019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BGer 1B_293/2020),</w:t>
      </w:r>
    </w:p>
    <w:p>
      <w:r>
        <w:t>dass   die Sistierung mit Verfügung vom 14. Oktober 2021 aufgehoben wurde,</w:t>
      </w:r>
    </w:p>
    <w:p>
      <w:r>
        <w:t>dass   der Beschwerdeführer in der Zwischenzeit mit rechtskräftigem Urteil des Strafgerichts Basel-Stadt vom 16. April 2021 von sämtlichen gegen ihn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des Beschwerdeführers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des Beschwerdeführers, B____, mit Verfügung vom 14.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APPELLATIONSGERICHT BASEL-STADT</w:t>
      </w:r>
    </w:p>
    <w:p>
      <w:r>
        <w:t>Der Präsident                                                            Der Gerichtsschreiber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