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BES.2019.139 vom 8. Juli 2019</w:t>
      </w:r>
    </w:p>
    <w:p>
      <w:r>
        <w:t>BS Appellationsgericht, 2019-07-08, DE</w:t>
      </w:r>
    </w:p>
    <w:p>
      <w:r>
        <w:rPr>
          <w:b/>
        </w:rPr>
        <w:t xml:space="preserve">Quelle: </w:t>
      </w:r>
      <w:r>
        <w:t>https://mcp.opencaselaw.ch/entscheid/bs_appellationsgericht_BES.2019.139</w:t>
      </w:r>
    </w:p>
    <w:p>
      <w:r>
        <w:t>FR: BS_APPELLATIONSGERICHT BES.2019.139 du 8 juillet 2019</w:t>
      </w:r>
    </w:p>
    <w:p>
      <w:r>
        <w:t>IT: BS_APPELLATIONSGERICHT BES.2019.139 del 8 luglio 2019</w:t>
      </w:r>
    </w:p>
    <w:p>
      <w:pPr>
        <w:pStyle w:val="Heading2"/>
      </w:pPr>
      <w:r>
        <w:t>Erwägungen</w:t>
      </w:r>
    </w:p>
    <w:p>
      <w:r>
        <w:rPr>
          <w:b/>
        </w:rPr>
        <w:t>E. 1</w:t>
      </w:r>
    </w:p>
    <w:p>
      <w:r>
        <w:t>Gemäss Art. 425 der Strafprozessordnung (StPO, SR 312.0) können Forderungen aus Verfahrenskosten unter bestimmten Voraussetzungen gestundet, herabgesetzt oder erlassen werden. Zuständig für den Entscheid ist nach der genannten Bestimmung «die Strafbehörde». Da der Kanton Basel-Stadt von der grundsätzlich gegebenen Befugnis der Kantone, die Zuständigkeit zur Stundung oder zum Erlass von Kosten auch an andere Behörden wie beispielsweise Gerichtsverwaltungen oder Inkassostellen der Strafbehörden zu übertragen (vgl. dazuDomeisen, in: Basler Kommentar, 2. Auflage 2014, Art. 425 StPO N 2), keinen Gebrauch gemacht hat (§ 44 des Gesetzes über die Einführung der Schweizerischen Strafprozessordnung [EG StPO, SG 257.100]), sind Gesuche um Erlass der Verfahrenskosten von dem Gericht zu entscheiden, welches als letzte kantonale Instanz die Tragung der Verfahrenskosten festgelegt hat. Die funktionelle Zuständigkeit innerhalb des Gerichts liegt gemäss § 43 Abs. 3 des Gerichtsorganisationsgesetzes (GOG, SG 154.100) beim Einzelgericht (statt vieler: AGE BES.2019.253 vom 22. Juni 2020 E. 1). Der Entscheid vom 8. Juli 2019 wurde durch das Appellationsgericht gefällt, weshalb zur Behandlung des Kostenerlassgesuchs ein Einzelrichter desselben zuständig ist.</w:t>
      </w:r>
    </w:p>
    <w:p>
      <w:r>
        <w:rPr>
          <w:b/>
        </w:rPr>
        <w:t>E. 2</w:t>
      </w:r>
    </w:p>
    <w:p>
      <w:r>
        <w:t>2.1Art. 425 StPO schafft die Möglichkeit, Forderungen aus Verfahrenskosten zu stunden oder, unter Berücksichtigung der wirtschaftlichen Verhältnisse der kostenpflichtigen Person, herabzusetzen oder zu erlassen. Für eine Herabsetzung oder einen Erlass müssen die wirtschaftlichen Verhältnisse der kostenpflichtigen Person derart angespannt sein, dass eine (ganze oder teilweise) Kostenauflage unbillig erscheint. Das ist dann der Fall, wenn sie mittellos ist oder die Höhe der Kosten zusammen mit ihren übrigen Schulden ihr finanzielles Weiterkommen ernsthaft gefährden kann (Domeisen, a.a.O., Art. 425 StPO N 4).</w:t>
      </w:r>
    </w:p>
    <w:p>
      <w:r>
        <w:t>2.2Die Gesuchstellerin verfügt gemäss ihrer Darlegung über ein bescheidenes AHV-Einkommen. Sie befindet sich im Untersuchungsgefängnis. Mit Urteil des Strafgerichts vom 11. August 2020 wurde über die Gesuchstellerin eine Verwahrung angeordnet. Auch wenn dieses Strafurteil nicht rechtskräftig ist, ist davon auszugehen, dass die Gesuchstellerin in absehbarer Zeit kein Einkommen wird erzielen können. Unter Berücksichtigung dieser wirtschaftlichen Verhältnisse sind die Kosten, die ihr mit Entscheid vom 8. Juli 2019 auferlegt wurden, zu erlassen.</w:t>
      </w:r>
    </w:p>
    <w:p>
      <w:r>
        <w:rPr>
          <w:b/>
        </w:rPr>
        <w:t>E. 3</w:t>
      </w:r>
    </w:p>
    <w:p>
      <w:r>
        <w:t>Nach dem Gesagten ist das Erlassgesuch gutzuheissen. Das Gesuchsverfahren ist kostenlos.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