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BES.2018.57 vom 22. November 2019</w:t>
      </w:r>
    </w:p>
    <w:p>
      <w:r>
        <w:t>BS Appellationsgericht, 2019-11-22, DE</w:t>
      </w:r>
    </w:p>
    <w:p>
      <w:r>
        <w:rPr>
          <w:b/>
        </w:rPr>
        <w:t xml:space="preserve">Quelle: </w:t>
      </w:r>
      <w:r>
        <w:t>https://mcp.opencaselaw.ch/entscheid/bs_appellationsgericht_BES.2018.57</w:t>
      </w:r>
    </w:p>
    <w:p>
      <w:r>
        <w:t>FR: BS_APPELLATIONSGERICHT BES.2018.57 du 22 novembre 2019</w:t>
      </w:r>
    </w:p>
    <w:p>
      <w:r>
        <w:t>IT: BS_APPELLATIONSGERICHT BES.2018.57 del 22 novembre 2019</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Zuständig für den Entscheid ist nach der genannten Bestimmung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SB.2014.96 vom 15. Januar 2019). Damit ist zur Behandlung des vorliegenden Gesuchs das Einzelgericht des Appellationsgerichts zuständig (vgl. AGE SB.2016.27 vom 15. Juli 2019 E. 1, SB.2016.49 vom 22. März 2019 E. 1, SB.2014.96 vom 15. Januar 2019 E. 1, BES.2017.108 vom 5. Dezember 2018 E. 1, SB.2016.74 vom19. Februar 2018E. 1).</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in: Basler Kommentar, 2. Auflage 2014, Art. 425 StPO N 4). Es gibt aber keinen verfassungsrechtlichen Anspruch auf Erlass der Gerichtskosten; selbst im Fall eines dauerhaft mittellosen Betroffenen verbleibt es im Ermessen der zuständigen Behörde, ob sie einem Gesuch um Erlass von Gerichtskosten ganz oder teilweise Folge gibt (vgl. statt vieler BGer 6B_878/2017 vom 21. September 2017 E. 3).</w:t>
      </w:r>
    </w:p>
    <w:p>
      <w:r>
        <w:t>2.2Der Gesuchsteller macht geltend, dass ihm eine Rechnung in Höhe von CHF 593.30 für Gerichtskosten gestellt worden sei, die er nicht bezahlen könne, da er von einer IV-Rente und manchmal Ergänzungsleistungen lebe. Aktuell sei er noch ohne Wohnung. Konkret handelt es sich bei den vom Gesuchsteller angeführten Kosten um die Entscheidgebühr in Höhe von CHF 500., die Mahngebühr in Höhe von CHF 40. sowie die für die Betreibung von der Inkassostelle vorgeschossenen Kosten für den Zahlungsbefehl in Höhe von CHF 53.30. Der Gesuchsteller belegt seine aktuellen Verhältnisse mit einer Berechnung des Amts für Sozialbeiträge vom 5. Juli 2019, aus welcher hervorgeht, dass er monatlich eine IV-Rente von CHF 1580., Ergänzungsleistungen von CHF 41. sowie Beihilfen von CHF 84. bezieht. Damit ist als erwiesen anzusehen, dass der Gesuchsteller teilweise unter dem Existenzminimum lebt, weshalb die oben genannten Kriterien für einen Kostenerlass gegeben sind und dem Gesuch entsprochen werden kann.</w:t>
      </w:r>
    </w:p>
    <w:p>
      <w:r>
        <w:rPr>
          <w:b/>
        </w:rPr>
        <w:t>E. 3</w:t>
      </w:r>
    </w:p>
    <w:p>
      <w:r>
        <w:t>Nach dem Gesagten ergibt sich, dass das Erlassgesuch gutzuheissen ist. Das Gesuchsverfahren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