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BES.2018.4 vom 9. Januar 2018</w:t>
      </w:r>
    </w:p>
    <w:p>
      <w:r>
        <w:t>BS Appellationsgericht, 2018-01-09, DE</w:t>
      </w:r>
    </w:p>
    <w:p>
      <w:r>
        <w:rPr>
          <w:b/>
        </w:rPr>
        <w:t xml:space="preserve">Quelle: </w:t>
      </w:r>
      <w:r>
        <w:t>https://mcp.opencaselaw.ch/entscheid/bs_appellationsgericht_BES.2018.4</w:t>
      </w:r>
    </w:p>
    <w:p>
      <w:r>
        <w:t>FR: BS_APPELLATIONSGERICHT BES.2018.4 du 9 janvier 2018</w:t>
      </w:r>
    </w:p>
    <w:p>
      <w:r>
        <w:t>IT: BS_APPELLATIONSGERICHT BES.2018.4 del 9 gennaio 2018</w:t>
      </w:r>
    </w:p>
    <w:p>
      <w:pPr>
        <w:pStyle w:val="Heading2"/>
      </w:pPr>
      <w:r>
        <w:t>Erwägungen</w:t>
      </w:r>
    </w:p>
    <w:p>
      <w:r>
        <w:rPr>
          <w:b/>
        </w:rPr>
        <w:t>E. 11</w:t>
      </w:r>
    </w:p>
    <w:p>
      <w:r>
        <w:t>Januar 2018 fristgerecht Beschwerde erhoben hat,</w:t>
      </w:r>
    </w:p>
    <w:p>
      <w:r>
        <w:t>dass   sich die Staatsanwaltschaft am 25. Januar 2018 mit dem Antrag auf kostenfällige Abweisung der Beschwerde hat vernehmen lassen,</w:t>
      </w:r>
    </w:p>
    <w:p>
      <w:r>
        <w:t>dass   sich aus der Vernehmlassung und der ihr beigelegten Anklageschrift ergibt, dass die Staatsanwaltschaft bereits am 11. Januar 2018 beim Strafgericht Anklage gegen den Beschwerdeführer erhoben hat,</w:t>
      </w:r>
    </w:p>
    <w:p>
      <w:r>
        <w:t>dass   somit die Verfahrensherrschaft am 11. Januar 2018 von der Staatsanwaltschaft auf das erstinstanzliche Gericht übergegangen ist (Art. 61 der schweizerischen Strafprozessordnung, StPO; SR 312.0),</w:t>
      </w:r>
    </w:p>
    <w:p>
      <w:r>
        <w:t>dass   die Verfahrensleitung der ersten Instanz auch für die Bewilligung des vorzeitigen Strafvollzugs zuständig ist,</w:t>
      </w:r>
    </w:p>
    <w:p>
      <w:r>
        <w:t>dass   die allfällige Aufhebung der angefochtenen Verfügung der Staatsanwaltschaft daher keine Wirkung mehr entfalten könnte,</w:t>
      </w:r>
    </w:p>
    <w:p>
      <w:r>
        <w:t>dass   die allfällige Abweisung des Antrags auf Bewilligung des vorzeitigen Strafvollzugs durch das erstinstanzliche Gericht wiederum mit Beschwerde angefochten werden kann,</w:t>
      </w:r>
    </w:p>
    <w:p>
      <w:r>
        <w:t>dass   infolgedessen kein schutzwürdiges Interesse des Beschwerdeführers an der Beurteilung der vorliegenden Beschwerde mehr besteht,</w:t>
      </w:r>
    </w:p>
    <w:p>
      <w:r>
        <w:t>dass   ein Beschwerdeverfahren als erledigt abzuschreiben ist, wenn das schutzwürdige Interesse im Laufe des Verfahrens dahinfällt, während es einzustellen ist, wenn das schutzwürdige Interesse schon im Zeitpunkt der Beschwerdeerhebung gefehlt hat (BGE 137 IV 23 E. 1.3.1 S. 24 f.),</w:t>
      </w:r>
    </w:p>
    <w:p>
      <w:r>
        <w:t>dass   der Beschwerdeführer im Zeitpunkt der Einreichung seiner Beschwerde am 11. Januar 2018 noch keine Kenntnis davon hatte, dass am gleichen Tag die Verfahrensherrschaft von der Staatsanwaltschaft an das Strafgericht überging,</w:t>
      </w:r>
    </w:p>
    <w:p>
      <w:r>
        <w:t>dass   sein Rechtsschutzinteresse nach seinem Kenntnisstand daher erst nach der Beschwerdeerhebung dahingefallen ist, so dass das Beschwerdeverfahren abzuschreiben ist,</w:t>
      </w:r>
    </w:p>
    <w:p>
      <w:r>
        <w:t>dass   die Verfahrenskosten in derartigen Fällen grundsätzlich aufgrund der Sachlage vor Eintritt der Gegenstandslosigkeit resp. nach dem mutmasslichen Verfahrensausgang zu verlegen sind (BGer 6B_109/2010 vom 22. Februar 2011 E. 4.1; AGE BES.2016.83 vom 10. Juni 2016;Domeisen, in: Basler Kommentar zur Schweizerischen Strafprozessordnung, 2. Auflage 2014, Art. 428 N 14),</w:t>
      </w:r>
    </w:p>
    <w:p>
      <w:r>
        <w:t>dass   jedoch die Bewilligung oder Abweisung des vorzeitigen Strafvollzugs auf entsprechendes Gesuch hin vom erstinstanzlichen Gericht vorzunehmen sein wird und die Beschwerdeinstanz diesen Entscheid nicht zu präjudizieren hat,</w:t>
      </w:r>
    </w:p>
    <w:p>
      <w:r>
        <w:t>dass   unter diesen Umständen für das Beschwerdeverfahren keine Kosten zu erheben sind,</w:t>
      </w:r>
    </w:p>
    <w:p>
      <w:r>
        <w:t>dass   die beantragte amtliche Verteidigung für das vorliegende Beschwerdeverfahren zu bewilligen ist und der Aufwand der Verteidigung auf drei Stunden geschätzt wird, welche zu einem Stundenansatz von CHF 200. zu entschädigen sind (einschliesslich Spesen, zuzüglich 7,7 % MWST),</w:t>
      </w:r>
    </w:p>
    <w:p>
      <w:r>
        <w:t>und erkennt:</w:t>
      </w:r>
    </w:p>
    <w:p>
      <w:r>
        <w:t>://:        Das Beschwerdeverfahren wird zufolge Gegenstandslosigkeit als erledigt abgeschrieben.</w:t>
      </w:r>
    </w:p>
    <w:p>
      <w:r>
        <w:t>Für das Beschwerdeverfahren werden keine ordentlichen Kosten erhoben.</w:t>
      </w:r>
    </w:p>
    <w:p>
      <w:r>
        <w:t>Dem Beschwerdeführer wird für das Beschwerdeverfahren die amtliche Verteidigung bewilligt. Der amtlichen Verteidigerin, [...], wird für ihre Aufwendungen ein Honorar von CHF 600. (inkl. Spesen), zuzüglich 7,7 % MWST von CHF 46.20, aus der Gerichtskasse zugesprochen.</w:t>
      </w:r>
    </w:p>
    <w:p>
      <w:r>
        <w:t>Mitteilung an:</w:t>
      </w:r>
    </w:p>
    <w:p>
      <w:r>
        <w:t>APPELLATIONSGERICHT BASEL-STADT</w:t>
      </w:r>
    </w:p>
    <w:p>
      <w:r>
        <w:t>Die Präsidentin                                                         Die Gerichtsschreiberin</w:t>
      </w:r>
    </w:p>
    <w:p>
      <w:r>
        <w:t>lic. iur. Gabriella Matefi                                            lic. iur. Barbara Noser Dussy</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den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