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BES.2018.11 vom 5. Dezember 2018</w:t>
      </w:r>
    </w:p>
    <w:p>
      <w:r>
        <w:t>BS Appellationsgericht, 2018-12-05, DE</w:t>
      </w:r>
    </w:p>
    <w:p>
      <w:r>
        <w:rPr>
          <w:b/>
        </w:rPr>
        <w:t xml:space="preserve">Quelle: </w:t>
      </w:r>
      <w:r>
        <w:t>https://mcp.opencaselaw.ch/entscheid/bs_appellationsgericht_BES.2018.11</w:t>
      </w:r>
    </w:p>
    <w:p>
      <w:r>
        <w:t>FR: BS_APPELLATIONSGERICHT BES.2018.11 du 5 décembre 2018</w:t>
      </w:r>
    </w:p>
    <w:p>
      <w:r>
        <w:t>IT: BS_APPELLATIONSGERICHT BES.2018.11 del 5 dicembre 2018</w:t>
      </w:r>
    </w:p>
    <w:p>
      <w:pPr>
        <w:pStyle w:val="Heading2"/>
      </w:pPr>
      <w:r>
        <w:t>Erwägungen</w:t>
      </w:r>
    </w:p>
    <w:p>
      <w:r>
        <w:rPr>
          <w:b/>
        </w:rPr>
        <w:t>E. 1</w:t>
      </w:r>
    </w:p>
    <w:p>
      <w:r>
        <w:t>Februar 2018 E. 1.2).</w:t>
      </w:r>
    </w:p>
    <w:p>
      <w:r>
        <w:t>1.3.2Mit der Beschwerde vom 15. Januar 2018 beantragte der Beschwerdeführer, die Staatsanwaltschaft sei anzuweisen, ihm Akteneinsicht zu gewähren, eine zweite Befragung anzuordnen und den entsprechenden Termin einvernehmlich festzulegen, ihm einen Anwalt als Rechtsbeistand zuzulassen, ihm eine Kopie der Befragung vom 9. Januar 2018 zuzustellen, auf seine Absenzen Rücksicht zu nehmen und dem Angeschuldigten A____ die Mitnahme des Laptops und des Handys (zweistufiges Login) an die zweite Befragung mitzunehmen, zwecks Parität der Aktengleichheit.</w:t>
      </w:r>
    </w:p>
    <w:p>
      <w:r>
        <w:t>1.3.3Der Beschwerdeführer ist in Bezug auf die Frage der Akteneinsicht und die Zulassung eines Anwalts als Rechtsbeistand nicht beschwert, da ihm diese Anträge nicht verweigert wurden und insofern keine tauglichen Anfechtungsobjekte vorliegen. Soweit sich seine Beschwerde gegen das Schreiben der Staatsanwaltschaft vom 10. Januar 2018 richtet, welches zu Recht keine Rechtsmittelbelehrung enthielt, kommt man zum gleichen Ergebnis. Dem Beschwerdeführer wurde darin eine zweite Einvernahme nicht verweigert, sondern lediglich festgehalten, dass erst im Verlaufe des Verfahrens entschieden werde, ob eine solche notwendig sei. Eine zweite Befragung wurde denn auch unbestrittenermassen anberaumt. Dem Beschwerdeführer wurde ausserdem die Möglichkeit eingeräumt, allfällige Ausführungen zur Sache, Informationen oder Unterlagen jederzeit schriftlich einzureichen. In Bezug auf die Frage der Mitnahme des Laptops wurde festgehalten, dass deshalb nicht notwendig sei, den Laptop mitzubringen. Zudem wurde der Beschwerdeführer von der Staatsanwaltschaft darauf aufmerksam gemacht, dass Geräte, bei denen die Gefahr bestünde, dass sie für unerlaubte Ton- oder Fotoaufnahmen verwendet würden, während der Einvernahme einem Mitarbeiter der Staatsanwaltschaft übergeben werden müssten, um allfällige Missbräuche zu vermeiden. Der Beschwerdeführer verkennt sodann, dass gemäss Art. 61 lit. a StPO bis zur Einstellung oder Anklageerhebung die Staatsanwaltschaft das Verfahren leitet. Die Beschwerdeinstanz ist keine Art Ersatz-Untersuchungsbehörde, welche gestaltend Einfluss auf die Untersuchung oder die Modalitäten der Untersuchungsführung nimmt (Keller, in: Donatsch/Hansjakob/Lieber [Hrsg.], Kommentar zur StPO, 2. Auflage, Zürich 2014, Art. 393 N 12a).</w:t>
      </w:r>
    </w:p>
    <w:p>
      <w:r>
        <w:t>1.4Aus dem Gesagten ergibt sich, dass auf die Beschwerde nicht einzutreten ist.</w:t>
      </w:r>
    </w:p>
    <w:p>
      <w:r>
        <w:rPr>
          <w:b/>
        </w:rPr>
        <w:t>E. 1.3</w:t>
      </w:r>
    </w:p>
    <w:p>
      <w:r>
        <w:t>1.3.1Die Legitimation zur Beschwerde setzt gemäss Art. 382 Abs. 1 StPO ein rechtlich geschütztes Interesse an der Aufhebung oder Änderung des angefochtenen Entscheids voraus. Ein solches ergibt sich daraus, dass die betreffende Person durch den angefochtenen Entscheid unmittelbar in ihren Rechten betroffen, d.h. beschwert ist. Die Beschwer muss im Zeitpunkt des Rechtsmittelentscheids noch gegeben, d.h. aktuell sein (Lieber, in: Donatsch/Hansjakob/Lieber [Hrsg.], Kommentar zur StPO, 2. Auflage, Zürich 2014, Art. 382 N 7 und 13). Zu beachten ist diesbezüglich auch, dass die Beschwerde gegen die Ablehnung von Beweisanträgen durch die Staatsanwaltschaft in der Regel nur zulässig ist, wenn der Antrag nicht ohne Rechtsnachteil vor dem erstinstanzlichen Gericht wiederholt werden kann (BES.2015.147 vom 4. Januar 2016 E. 1.2, mit Hinweisen). Der Wegfall der aktuellen Betroffenheit während des Rechtsmittelverfahrens führt zur Abschreibung des Rechtsmittels (Ziegler/Keller, in: Basler Kommentar, 2. Auflage 2014, Art. 382 StPO N 2; vgl. zum Ganzen AGE BES.2017.204 vom</w:t>
      </w:r>
    </w:p>
    <w:p>
      <w:r>
        <w:rPr>
          <w:b/>
        </w:rPr>
        <w:t>E. 2</w:t>
      </w:r>
    </w:p>
    <w:p>
      <w:r>
        <w:t>2.1Gemäss Art. 428 Abs. 1 StPO sind die Kosten des Rechtsmittelverfahrens von den Parteien nach Massgabe ihres Obsiegens oder Unterliegens zu tragen. Als unterliegend gilt auch die Partei, auf deren Rechtsmittel nicht eingetreten wird oder die das Rechtsmittel zurückzieht. (BGer 6B_109/2010 vom 22. Februar 2011, E. 4.1; AGE BES.2017.204 vom 1. Februar 2018 E. 2, BES.2017.8 vom 5. September 2017 E. 2, BES.2016.88 vom 17. Oktober 2016 E. 2.1, BES.2013.50 vom 6. August 2013 E. 2.1, BES.2012.15 vom 7. November 2012 E. 2.1;Domeisen, in: Basler Kommentar, 2. Auflage 2014, Art. 428 StPO N 14). Der Beschwerdeführer hat daher die Kosten zu tragen, wobei in Anwendung von § 21 Abs. 2 des Gerichtsgebührenreglements (GGR, SG 154.810) vorliegend eine minimale Gebühr in Höhe von CHF 300. als angemessen erscheint.</w:t>
      </w:r>
    </w:p>
    <w:p>
      <w:r>
        <w:t>2.2Der Beschwerdeführer ist, soweit er mit seinen jüngsten unaufgeforderten Eingaben die Pflicht zur Kostentragung zu relativieren versucht, der Vollständigkeit halber darauf hinzuweisen, dass er allfällige Verzögerungen des Verfahrens selber zu vertreten hat. Die Behandlungsdauer ist nicht bloss der grossen Anzahl von Beschwerden geschuldet, sondern auch den unzähligen und weitschweifigen Eingaben, die der Beschwerdeführer während der Verfahren eingereicht hat und die nicht ohne weiteres einem Beschwerdeverfahren haben zugeordnet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