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BES.2018.102 vom 3. September 2018</w:t>
      </w:r>
    </w:p>
    <w:p>
      <w:r>
        <w:t>BS Appellationsgericht, 2018-09-03, DE</w:t>
      </w:r>
    </w:p>
    <w:p>
      <w:r>
        <w:rPr>
          <w:b/>
        </w:rPr>
        <w:t xml:space="preserve">Quelle: </w:t>
      </w:r>
      <w:r>
        <w:t>https://mcp.opencaselaw.ch/entscheid/bs_appellationsgericht_BES.2018.102</w:t>
      </w:r>
    </w:p>
    <w:p>
      <w:r>
        <w:t>FR: BS_APPELLATIONSGERICHT BES.2018.102 du 3 septembre 2018</w:t>
      </w:r>
    </w:p>
    <w:p>
      <w:r>
        <w:t>IT: BS_APPELLATIONSGERICHT BES.2018.102 del 3 settembre 2018</w:t>
      </w:r>
    </w:p>
    <w:p>
      <w:pPr>
        <w:pStyle w:val="Heading2"/>
      </w:pPr>
      <w:r>
        <w:t>Erwägungen</w:t>
      </w:r>
    </w:p>
    <w:p>
      <w:r>
        <w:rPr>
          <w:b/>
        </w:rPr>
        <w:t>E. 1</w:t>
      </w:r>
    </w:p>
    <w:p>
      <w:r>
        <w:t>1.1Bei der Verfügung des Einzelgerichts in Strafsachen vom 16. Mai 2018 handelt es sich um einen Kostenentscheid, mit dem nicht materiell über Straf- oder Zivilfragen befunden wurde. Daher kommt das Beschwerdeverfahren gemäss Art. 393 Abs. 1 lit. b in Verbindung mit Art. 80 Abs. 1 der Strafprozessordnung (StPO, SR 312.0) zur Anwendung (SCHMID, Schweizerische Strafprozessordnung, Praxiskommentar, 2. Auflage, Zürich/St. Gallen 2013, Art. 356 N 3). Zuständige Beschwerdeinstanz ist das Appellationsgericht als Einzelgericht (§§ 88 Abs. 1 und 93 Abs. 1 Ziff. 1 des Gerichtsorganisationsgesetzes [GOG, SG 154.100]).</w:t>
      </w:r>
    </w:p>
    <w:p>
      <w:r>
        <w:t>1.2Zur Beschwerde legitimiert ist jede Partei, die ein rechtlich geschütztes Interesse an der Aufhebung oder Änderung eines Entscheides hat (Art. 382 Abs. 1 StPO); dies ist beim Beschwerdeführer als Adressat der angefochtenen Verfügung der Fall. Die Beschwerde ist gemäss Art. 396 StPO form- und fristgerecht eingereicht und begründet worden.</w:t>
      </w:r>
    </w:p>
    <w:p>
      <w:r>
        <w:t>1.3Die Verfahrenssprache der Basler Strafbehörden ist Deutsch (§ 23 des Gesetzes über die Einführung der Schweizerischen Strafprozessordnung [EG StPO, SG 257.100] in Verbindung mit Art. 67 Abs. 1 StPO). Gemäss bundesgerichtlicher Rechtsprechung besteht kein Anspruch darauf, bei Eingaben eine andere Sprache als die Verfahrenssprache zu verwenden (BGE 143 IV 117 E. 2.1 S. 119). Beschwerden sind im Kanton Basel-Stadt daher grundsätzlich in deutscher Sprache einzureichen. Allerdings nimmt das Appellationsgericht in französischer Sprache verfasste Beschwerden ausnahmsweise entgegen, wenn es sich um kurze und auch für Personen, deren Muttersprache nicht Französisch ist, leicht verständliche Eingaben handelt (vgl. AGE BES.2017.89 vom 7. Juli 2017 E. 1.4, BES.2017.1 vom 13. März 2017 E. 1.2). Dies trifft auf die vorliegende Beschwerde zweifelsohne zu.</w:t>
      </w:r>
    </w:p>
    <w:p>
      <w:r>
        <w:t>1.4Mit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rPr>
          <w:b/>
        </w:rPr>
        <w:t>E. 2</w:t>
      </w:r>
    </w:p>
    <w:p>
      <w:r>
        <w:t>2.1Das Einzelgericht in Strafsachen hat die Einsprache abgewiesen, da vor der Zustellung des Strafbefehls bereits zwei nicht eingeschriebene Briefe, nämlich am 30. November 2017 die Übertretungsanzeige (Avis dInfraction) sowie am 1. Februar 2018 die Zahlungserinnerung (rappel de facture), an den Beschwerdeführer versandt worden sind. Unter diesen Umständen sei nach ständiger Rechtsprechung des Appellationsgerichts davon auszugehen, dass der Beschuldigte zumindest eines dieser Schreiben erhalten habe.</w:t>
      </w:r>
    </w:p>
    <w:p>
      <w:r>
        <w:t>2.2Der Beschwerdeführer bringt sinngemäss im Beschwerdeverfahren vor, er habe vorgängig zum Strafbefehl weder die Übertretungsanzeige noch die sich darauf beziehende Zahlungserinnerung erhalten. Das liege wahrscheinlich daran, dass diese mit gewöhnlicher Post versandt wurden. Vielmehr habe er von diesen beiden angeblichen Schreiben erstmalig anlässlich des Schreibens der Staatsanwaltschaft vom 12. April 2018 Kenntnis erhalten, dem diese als Kopien beigefügt gewesen seien. Zur Begründung macht er geltend, dass die Schweizerische Post nicht mit der Französischen Post zu vergleichen sei. Die beiden vorgenannten Schreiben seien mit Sicherheit verloren gegangen oder jemand anderem ausgehändigt worden. Dementsprechend verlange er die Aufhebung der Verfahrenskosten des Strafbefehlsverfahrens.</w:t>
      </w:r>
    </w:p>
    <w:p>
      <w:r>
        <w:rPr>
          <w:b/>
        </w:rPr>
        <w:t>E. 3</w:t>
      </w:r>
    </w:p>
    <w:p>
      <w:r>
        <w:t>3.1Art. X Ziff. 1 des Vertrages zwischen dem Schweizerischen Bundesrat und der Regierung der Französischen Republik zur Ergänzung des Europäischen Übereinkommens vom 20. April 1959 über die Rechtshilfe in Strafsachen (SR 0.351.934.92) erklärt die unmittelbare Zustellung von gerichtlichen oder anderen Schriftstücken im Zusammenhang mit Strafsachen durch die Post an Personen auf dem Hoheitsgebiet des jeweils anderen Vertragsstaats als zulässig.</w:t>
      </w:r>
    </w:p>
    <w:p>
      <w:r>
        <w:t>3.2Seit Inkrafttreten der Schweizerischen Strafprozessordnung am 1. Januar 2011 werden Strafbefehle grundsätzlich mit eingeschriebener Post zugestellt. Dies ergibt sich aus Art. 85 Abs. 2 StPO, wonach die Zustellung von Mitteilungen im Geltungsbereich der Strafprozessordnung durch eingeschriebene Postsendung oder auf andere Weise gegen Empfangsbestätigung zu erfolgen hat. Diese Bestimmung ist jedoch auf die vorgängig versandte Übertretungsanzeige und Zahlungserinnerung nicht anwendbar. Vielmehr sind diese im Rahmen des Ordnungsbussenverfahrens versandt worden, in welchem Zustellungen praxisgemäss nicht eingeschrieben erfolgen. Das Ordnungsbussenverfahren ist vom ordentlichen Strafverfahren zu unterscheiden; es handelt sich um ein vereinfachtes Verfahren (Art. 1 Abs. 1 Ordnungsbussengesetz [OBG, SR 741.03]), in welchem keine Kosten erhoben werden dürfen (Art. 7 OBG). Überdies ist es durch den Vorbehalt von Art. 1 Abs. 2 StPO vom Geltungsbereich der Strafprozessordnung ausgenommen. Daher ist der nicht eingeschriebene Versand von Übertretungsanzeigen und Zahlungserinnerungen im Ordnungsbussenverfahren grundsätzlich zulässig (statt vieler: AGE BES.2017.115 vom 2. August 2017 E. 2.2, BES.2016.190 vom 10. Januar 2017 E. 3.1). Ein Anspruch auf eingeschriebene Zustellung im Sinne von Art. 85 Abs. 2 StPO besteht im Ordnungsbussenverfahren nicht.</w:t>
      </w:r>
    </w:p>
    <w:p>
      <w:r>
        <w:t>3.3Gemäss konstanter Praxis des Appellationsgerichts (AGE BES.2013.31 vom 12. Juli 2013, BES.2014.44 vom 28. Juli 2014)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2. Auflage, Basel 2010, N 905). Der Nachweis der Zustellung kann nicht nur durch eingeschriebene Post, sondern auch aufgrund von Indizien oder gestützt auf die gesamten Umstände erbracht werden (BGer 2A.293/2001 E. 1b; AGE BES.2014.23 vom 13. Juni 2014 E. 2.3.2, BES.2013.31 vom 12. Juni 2013 E. 3.1). Notwendig für den Zustellnachweis ist eine Einzelfallbeurteilung, bei der nicht nur die Zahl der Zustellungen, sondern auch alle weiteren wesentlichen Umstände berücksichtig werden (AGE BES.2014.1 vom 2. Juni 2014 E. 3.3). Im Fall eines einmaligen Versands mit gewöhnlicher Post ist nicht auszuschliessen, dass die Sendung nicht ankommt. Dass zwei zu unterschiedlichen Zeiten an eine korrekte und funktionsfähige Adresse versandte Schreiben nicht angekommen sind, ist hingegen nach der Rechtsprechung des Appellationsgerichts Basel-Stadt fast ausgeschlossen, wobei aufgrund des Erfordernisses der Berücksichtigung aller wesentlichen Umstände Ausnahmefälle vorbehalten bleiben müssen (AGE BES.2014.124 vom 3. Dezember 2014 E. 2.5, BES.2014.23 vom 13. Juni 2014 E. 2.3.3, BES.2013.31 vom 12. Juli 2013 E. 3.3).</w:t>
      </w:r>
    </w:p>
    <w:p>
      <w:r>
        <w:t>3.4In den Akten finden sich Kopien der polizeilichen Übertretungsanzeige sowie der Zahlungserinnerung, welche am 30. November 2017 und am 1. Februar 2018 mit gewöhnlicher Post an die Adresse des Beschwerdeführers versandt wurden (act. 4, S. 14 f. und S. 16 f.). Diese Adresse des Beschwerdeführers hat sich aufgrund der Tatsache, dass ihm mittels eingeschriebener Post sowohl der Strafbefehl als auch der Entscheid der ersten Instanz an die genannte Adresse haben zugestellt werden können, als richtig und funktionsfähig herausgestellt. Der Beschwerdeführer hat diese Adresse auch in seinen Eingaben an die Staatsanwaltschaft (act. 4, S. 27) und an das Appellationsgericht (act. 2) selbst verwendet. Ferner kommt hinzu, dass es sich beim Zustellort [...] gemäss Google Maps um ein freistehendes Gebäude mit Vorgarten in grüner Einfamilienhausgegend, in ruhiger Sackgassenlage und mit grossem Abstand zur nächsten Liegenschaft handelt, so dass die Gefahr einer versehentlichen Zustellung in den falschen Briefkasten eines Nachbarn-anders als beispielsweise in einem Hochhaus oder Häuserblock mit vielen Parteien-entfällt. Aufgrund dieser Umstände ist es ausgeschlossen, dass weder die Übertretungsanzeige noch die Zahlungserinnerung beim Beschwerdeführer angekommen ist, obwohl diese korrekt adressiert und zu unterschiedlichen Zeitpunkten, nämlich am 30. November 2017 und am 1. Februar 2018, versandt wurden. In Anbetracht der dargelegten Indizienkette ist davon auszugehen, dass der Beschwerdeführer rechtzeitig Gelegenheit gehabt hätte, die Ordnungsbusse fristgerecht zu begleichen und somit die Einleitung des Strafbefehlsverfahrens zu vermeiden. Seine Behauptung, er habe im Vorfeld des Strafbefehls keine Sendungen erhalten, erweist sich damit als Schutzbehauptung.</w:t>
      </w:r>
    </w:p>
    <w:p>
      <w:r>
        <w:t>3.5Da der Beschwerdeführer weder auf die Übertretungsanzeige noch die Zahlungserinnerung innert Frist reagiert hat, wurde das Verfahren zu Recht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Im vorliegenden Fall wurde somit der Mindestansatz angewandt. Die Auferlegung der Mindestgebühr erfolgte demnach zu Recht. Hinzu kamen die Auslagen in der Höhe von CHF 8.60.</w:t>
      </w:r>
    </w:p>
    <w:p>
      <w:r>
        <w:rPr>
          <w:b/>
        </w:rPr>
        <w:t>E. 4</w:t>
      </w:r>
    </w:p>
    <w:p>
      <w:r>
        <w:t>Aus dem Dargelegten ergibt sich, dass die Beschwerde abzuweisen ist. Bei diesem Ausgang des Verfahrens hat der Beschwerdeführer dessen Kosten gemäss Art. 428 Abs. 1 StPO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