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BES.2017.9 vom 1. Dezember 2016</w:t>
      </w:r>
    </w:p>
    <w:p>
      <w:r>
        <w:t>BS Appellationsgericht, 2016-12-01, DE</w:t>
      </w:r>
    </w:p>
    <w:p>
      <w:r>
        <w:rPr>
          <w:b/>
        </w:rPr>
        <w:t xml:space="preserve">Quelle: </w:t>
      </w:r>
      <w:r>
        <w:t>https://mcp.opencaselaw.ch/entscheid/bs_appellationsgericht_BES.2017.9</w:t>
      </w:r>
    </w:p>
    <w:p>
      <w:r>
        <w:t>FR: BS_APPELLATIONSGERICHT BES.2017.9 du 1 décembre 2016</w:t>
      </w:r>
    </w:p>
    <w:p>
      <w:r>
        <w:t>IT: BS_APPELLATIONSGERICHT BES.2017.9 del 1 dicembre 2016</w:t>
      </w:r>
    </w:p>
    <w:p>
      <w:pPr>
        <w:pStyle w:val="Heading2"/>
      </w:pPr>
      <w:r>
        <w:t>Erwägungen</w:t>
      </w:r>
    </w:p>
    <w:p>
      <w:r>
        <w:rPr>
          <w:b/>
        </w:rPr>
        <w:t>E. 1</w:t>
      </w:r>
    </w:p>
    <w:p>
      <w:r>
        <w:t>1.1Die Verfügung des Einzelgerichts in Strafsachen vom 1. Dezember 2016, mit welcher entschieden wurde, dass auf die Einsprache der Beschwerdeführerin in Folge verspäteter Eingabe nicht einzutreten sei, ist ein Nichteintretensentscheid. Mit diesem wird nicht materiell über Straffragen befunden, sodass das Beschwerdeverfahren gemäss Art. 356 Abs. 2 und 393 Abs. 1 lit. b in Verbindung mit Art. 80 Abs. 1 der Strafprozessordnung (StPO, SR 312.0) zur Anwendung kommt. Zuständiges Beschwerdegericht ist das Appellationsgericht als Einzelgericht (§§ 88 Abs. 1 und 93 Abs. 1 Ziff. 1 des baselstädtischen Gerichtsorganisationsgesetzes [GOG, SG 154.100]). Es verfügt dabei gemäss Art. 393 Abs. 2 StPO über volle Kognition. Als Adressatin des Nichteintretensentscheids vom 1. Dezember 2016 ist die Beschwerdeführerin zur Beschwerde legitimiert (Art. 382 Abs. 1 StPO).</w:t>
      </w:r>
    </w:p>
    <w:p>
      <w:r>
        <w:t>1.2Gemäss Art. 396 Abs. 1 StPO ist die Beschwerde gegen Entscheide oder Verfügungen innert zehn Tagen nach deren Eröffnung schriftlich und begründet bei der Beschwerdeinstanz einzureichen. Fristen, die durch eine Mitteilung oder den Eintritt eines Ereignisses ausgelöst werden, beginnen am folgenden Tag zu laufen. Fällt der letzte Tag der Frist auf einen Sonntag, einen Samstag oder einen gesetzlich anerkannten Feiertag, so endet sie am nächstfolgenden Tag (Art. 90 StPO). Eine Frist ist gemäss Art. 91 Abs. 1 StPO eingehalten, wenn sie spätestens am letzten Tag der Frist bei der zuständigen Behörde abgegeben oder zu deren Handen der Schweizerischen Post übergeben wird.</w:t>
      </w:r>
    </w:p>
    <w:p>
      <w:r>
        <w:t>Entscheide der Strafverfolgungsbehörden werden durch eingeschriebene Postsendung verschickt (Art. 85 Abs. 2 StPO). Kann eine eingeschriebene Sendung nicht nach Art. 85 Abs. 3 StPO dem Adressaten oder einer der im Gesetz genannten Personen gegen Unterschrift zugestellt werden, so wird der Adressat mittels Abholeinladung über den Zustellversuch informiert und aufgefordert, die Sendung innert einer siebentägigen Frist bei der Poststelle abzuholen. Unterbleibt die Abholung, gilt gemäss der in Art. 85 Abs. 4 lit. a StPO geregelten Zustellfiktion die Zustellung am siebten Tag nach dem erfolglosen Zustellversuch als erfolgt. Die Zustellfiktion setzt zudem voraus, dass der Empfänger mit der Zustellung rechnen musste. Dies ist gegeben, wenn die Person Kenntnis davon hat, dass sie in ein Strafverfahren involviert ist. Nach bundesgerichtlicher Rechtsprechung verpflichtet der Grundsatz von Treu und Glauben die Parteien, unter anderem dafür Sorge zu tragen, dass ihnen Akte der Behörden im jeweiligen Verfahren zugestellt werden können (BGer 6B_940/2013 vom 31. März 2016 E. 2.2.1 mit weiteren Verweisen).</w:t>
      </w:r>
    </w:p>
    <w:p>
      <w:r>
        <w:t>1.3Der Nichteintretensentscheid vom 1. Dezember 2016 wurde der Beschwerdeführerin mittels Einschreiben zugesandt, aber konnte ihr gemäss Sendungsverfolgung nicht persönlich übergeben werden. Daraufhin wurde die Sendung bis zum 12. Dezember 2016 bei der Poststelle in [...] zur Abholung bereit gelegt. Da die Beschwerdeführerin das Einschreiben jedoch nicht abholte, wurde es mit entsprechendem Vermerk an das Strafgericht retourniert (vgl. Akten S. 27). Mit Schreiben vom 16. Dezember 2016 wurde der Nichteintretensentscheid mit A-Post erneut an die Beschwerdeführerin gesendet. Darin wurde sie auf den Ablauf der zehntägigen Rechtsmittelfrist am 22. Dezember 2016 hingewiesen (Akten S. 31).</w:t>
      </w:r>
    </w:p>
    <w:p>
      <w:r>
        <w:t>Die Beschwerdeführerin hatte mit Post von den Strafverfolgungsbehörden zu rechnen, wusste sie doch spätestens seit Erhalt des Strafbefehls vom 30. September 2016, dass sie Partei in einem Strafverfahren ist. Auch machte sie bereits im Schreiben vom 3. November 2016 Angaben zum Tatvorwurf. Der Nichteintretensentscheid vom 1. Dezember 2016 gilt entsprechend der Zustellfiktion von Art. 85 Abs. 4 StPO am letzten Arbeitstag der Abholfrist und damit am 12. Dezember 2016 als zugestellt (Arquint Sararard, Basler Kommentar, 2. Auflage 2014, Art. 85 StPO N 9). Die am 29. Januar 2017 erhobene Beschwerde wurde somit zu spät eingereicht. Die zehntägige Beschwerdefrist begann am 12. Dezember 2016 zu laufen und ist am 22. Dezember 2016 abgelaufen. Daraus ergibt sich, dass auf die Beschwerde nicht einzutreten ist.</w:t>
      </w:r>
    </w:p>
    <w:p>
      <w:r>
        <w:t>1.4Im Übrigen wäre der Beschwerde auch bei rechtzeitiger Einreichung kein Erfolg beschieden gewesen, da die Beschwerdeführerin bereits die Einsprache gegen den Strafbefehl verspätet erhoben hatte und das Einzelgericht in Strafsachen daher zu Recht nicht auf die Einsprache eingetreten ist.</w:t>
      </w:r>
    </w:p>
    <w:p>
      <w:r>
        <w:rPr>
          <w:b/>
        </w:rPr>
        <w:t>E. 2</w:t>
      </w:r>
    </w:p>
    <w:p>
      <w:r>
        <w:t>Bei diesem Ausgang des Verfahrens hat grundsätzlich die Beschwerdeführerin die Kosten des Beschwerdeverfahrens zu tragen (Art. 428 Abs. 1 StPO). Vorliegend wird jedoch umständehalber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