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BES.2017.61 vom 2. Mai 2017</w:t>
      </w:r>
    </w:p>
    <w:p>
      <w:r>
        <w:t>BS Appellationsgericht, 2017-05-02, DE</w:t>
      </w:r>
    </w:p>
    <w:p>
      <w:r>
        <w:rPr>
          <w:b/>
        </w:rPr>
        <w:t xml:space="preserve">Quelle: </w:t>
      </w:r>
      <w:r>
        <w:t>https://mcp.opencaselaw.ch/entscheid/bs_appellationsgericht_BES.2017.61</w:t>
      </w:r>
    </w:p>
    <w:p>
      <w:r>
        <w:t>FR: BS_APPELLATIONSGERICHT BES.2017.61 du 2 mai 2017</w:t>
      </w:r>
    </w:p>
    <w:p>
      <w:r>
        <w:t>IT: BS_APPELLATIONSGERICHT BES.2017.61 del 2 maggio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BES.2017.46 vom 11. April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 93 Abs. 1 Ziff. 1 des Gerichtsorganisationsgesetzes [GOG, SG 154.100]). Die Kognition des Beschwerdegerichts ist frei und somit nicht auf Willkür beschränkt (Art. 393 Abs. 2 StPO).</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BES.2017.46 vom 11. April 2017 E. 2.1).</w:t>
      </w:r>
    </w:p>
    <w:p>
      <w:r>
        <w:t>2.2Die Vorinstanz hat in ihrer Einstellungsverfügung vom 3. April 2017 erwogen, aufgrund der Akten- und Beweislage sei nicht einsichtig, in welcher Hinsicht sich die Beschwerdegegnerin 2 des Amtsmissbrauchs schuldig gemacht haben könnte. Es liege im Rahmen des üblichen Vorgehens, dass der Beschwerdeführer von der Frontpolizei nicht ausführlich zu Protokoll einvernommen wurde. Ist in Folge einer Strafanzeige ein kriminalpolizeiliches Ermittlungsverfahren mit Anhörung aller Parteien und allfälligen zusätzlichen Beweiserhebungen durchzuführen, so dürfe sich die Frontpolizei darauf beschränken, den Tatbestand in Grundzügen aufzunehmen, wie das vorliegend erfolgt sei, und das weitere Vorgehen der zuständigen Kriminalpolizei überlassen. Des Weiteren sei auch nicht ersichtlich, in welcher Weise sich die Beschwerdegegnerin 2 einer Falschbeurkundung schuldig gemacht haben könnte. Bei dieser Sachlage sei das gegen sie wegen Amtsmissbrauch und Urkundenfälschung geführte Strafverfahren ohne Weiterungen einzustellen. Die seitens des Beschwerdeführers vorgebrachten Momente und die sich aus den Akten ergebenden Erkenntnisse liessen sich nicht zu einer Beweisgrundlage verdichten, welche das Gericht bei einer Anklageerhebung zu überzeugen vermöchte (angefochtene Verfügung Ziff. 8.1 f. S. 6 f.).</w:t>
      </w:r>
    </w:p>
    <w:p>
      <w:r>
        <w:t>2.3Der Beschwerdeführer macht in seiner Beschwerde vom 18. April 2017 geltend, er habe im Zusammenhang mit Morddrohungen Telefonnummern angegeben (z.B. jene der EKPA GmbH, wo [...] als Hauptfigur fungiere), welche nicht ernsthaft überprüft worden seien. Es sei Aufgabe der Beschwerdegegnerin 2 gewesen, diese Personen so rasch wie möglich zu erfassen und befragen. Des Weiteren rügt der Beschwerdeführer eine Rechtsverzögerung (Beschwerde Ziff. A und B.I.1, 3 und 7 ff. S. 1 ff.).</w:t>
      </w:r>
    </w:p>
    <w:p>
      <w:r>
        <w:rPr>
          <w:b/>
        </w:rPr>
        <w:t>E. 3</w:t>
      </w:r>
    </w:p>
    <w:p>
      <w:r>
        <w:t>Hierzu ist Folgendes zu erwägen:</w:t>
      </w:r>
    </w:p>
    <w:p>
      <w:r>
        <w:t>3.1In seiner Einvernahme vom 4. Juli 2011 gab der Beschwerdeführer an, er habe am 25. April 2011 im Auto an der Tankstelle Rankhof gesessen und einen Kollegen anrufen wollen. Dann sei ein ihm unbekannter Mann auf ihn zugekommen und habe ihn bedroht. Dieser habe ihm gesagt, er habe eine Waffe in seinem Auto und werde ihn abknallen. Ausserdem habe der unbekannte Mann mit seinem Handy das Auto des Beschwerdeführers fotografiert. Der Beschwerdeführer habe Angst gehabt. Plötzlich sei seine Ex-Freundin, [...], aufgetaucht. Gemäss einer vorsorglichen Verfügung des Zivilgerichts dürfe diese dem Beschwerdeführer nicht zu nahe kommen und müsse ihren Abstand halten. Der unbekannte Mann habe zu [...] gehört, sie habe ihn angestiftet. Der Beschwerdeführer sei anschliessend zur Polizei gefahren. Am 27. April 2011 habe er auf seinem Natel einen Anruf von der Telefonnummer [...] erhalten. Der Anrufer habe sich mit dem Namen [...] vorgestellt. Er habe am Telefon mehrmals die gleiche Drohung wie am 25. April 2011 bei der Tankstelle Rankhof wiederholt (act. 4/14 S. 108 und 121). Gemäss den Ausführungen des Beschwerdeführers in seiner Einvernahme vom 22. Februar 2012 habe die Beschwerdegegnerin 2 ihn am 30. April 2011 angerufen und gefragt, wie der unbekannte Mann ausgesehen habe (act. 4/4 S. 5).</w:t>
      </w:r>
    </w:p>
    <w:p>
      <w:r>
        <w:t>Dem Polizeirapport vom 29. April 2011 zufolge rückte die Beschwerdegegnerin 2 mit zwei weiteren Funktionären nach einer Meldung des Beschwerdeführers vom 25. April 2011, 11:01 Uhr, bezüglich Drohung zu dessen Nachteil und eventuellem Ungehorsam gegen eine amtliche Verfügung unverzüglich zum Tatort (Avia Tankstelle an der Rankstrasse in Basel) aus. Da vor Ort niemand angetroffen werden konnte, begaben sie sich auf die Polizeiwache Clara. Dort wartete bereits der Beschwerdeführer. Seine Depositionen wurden um 11:20 Uhr aufgenommen (act. 4/14 S. 71 f.). Gemäss der Beschwerdegegnerin 2 habe der Beschwerdeführer dabei wiederholt geäussert, er fühle sich nicht ernst genommen. Sie habe dem Beschwerdeführer auf dessen Aufforderung, den Droher zu holen, erklärt, dass man ohne Signalement und Namen Schwierigkeiten hätte, konkret etwas zu unternehmen (act. 4/9 S. 4). Im Rapport wurde festgehalten, dass der Beschwerdeführer ziemlich aufgebracht gewesen sei und kaum habe beruhigt werden können, weshalb die Beschwerdegegnerin 2 ihm einen Termin am 29. April 2011 gegeben habe. Am betreffenden Tag wurden ausführlichere Depositionen des Beschwerdeführers festgehalten, insbesondere auch der zwischenzeitlich erfolgte Anruf eines [...]. Unter Bemerkung wurde die Rufnummer der EKPA GmbH zugeordnet. Des Weiteren wurde festgehalten, dass der Beschwerdeführer sich nicht ernst genommen fühlte. Die Beschwerdegegnerin 2 versuchte am 30. April 2011 beim Beschwerdeführer telefonisch Angaben zum Beschuldigten erhältlich zu machen, da er diese am 29. April 2011 nicht habe machen wollen (act. 4/14 S. 73).</w:t>
      </w:r>
    </w:p>
    <w:p>
      <w:r>
        <w:rPr>
          <w:b/>
        </w:rPr>
        <w:t>E. 3.2</w:t>
      </w:r>
    </w:p>
    <w:p>
      <w:r>
        <w:t>3.2.1Amtsmissbrauch im Sinne von Art. 312 des Schweizerischen Strafgesetzbuches (StGB, SR 311.0)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(Trechsel/Vest, in: Trechsel/Pieth [Hrsg.], Schweizerisches Strafgesetzbuch, Praxiskommentar, 2. Auflage, Zürich/St. Gallen 2013, Art. 312 N 7).</w:t>
      </w:r>
    </w:p>
    <w:p>
      <w:r>
        <w:t>3.2.2Gemäss dem Polizeirapport war die Tatzeit um ca. 10:40 bis 10:50 Uhr. Der Anruf des Beschwerdeführers ging aber erst um 11:01 Uhr bei der Polizei ein, die sich unverzüglich an den Tatort begab (act. 4/14 S. 71 f.). In der Einstellungsverfügung vom 5. Oktober 2011 wurde festgehalten, der Beschwerdeführer habe ca. 10-11 Minuten bis zu seinem Anruf gewartet, weshalb die Beschuldigten die Örtlichkeiten ohne Weiteres hätten verlassen können. Darin könne kein Fehlverhalten der Polizei erblickt werden (act. 4/14 S. 184). Eine gegen diese Einstellungsverfügung erhobene Beschwerde des Beschwerdeführers wurde vom Appellationsgericht abgewiesen (AGE BE.2011.166 vom 14. November 2012). In der Tat erstaunt es nicht und ist es ihr auch nicht anzulasten, dass die Polizei am Tatort niemanden betreffen konnte, nachdem zwischen der Tatzeit und ihrem Eintreffen mindestens ca. eine viertel Stunde verstrich. Wie die Staatsanwaltschaft zutreffend festhält (angefochtene Verfügung Ziff. 8.1 S. 6), ist auch nachvollziehbar, dass die Polizei nach den Depositionen des Beschwerdeführers vom 25. April 2011 nicht nochmals an den Tatort ausrückte, da sie bereits kurz davor dort gewesen war. Ausserdem war ihr kein Namen bekannt und sie hatte kein Signalement. Der Beschwerdegegnerin 2 ist darin zuzustimmen, dass von der Frontpolizei unter diesen Umständen nicht erwartet werden konnte, die Nadel in einem Heuhaufen zu suchen (act. 4/9 S. 7). Dass dem Beschwerdeführer für die ausführliche Anzeigeerstattung ein Termin erst ein paar Tage später gegeben wurde, stellt auch keinen Amtsmissbrauch dar. Durch eine Unterlassung ist ein Amtsmissbrauch ohnehin nicht möglich, da durch Passivität grundsätzlich kein Zwang ausgeübt werden kann (HEIMGARTNER, in: Basler Kommentar, 3. Auflage 2013, Art. 312 StGB N 18, mit Hinweisen). Nach Angaben der Beschwerdegegnerin 2 nehme die Frontpolizei in Basel-Stadt lediglich den Sachverhalt entgegen und halte ihn in einem Bericht fest, welchen sie an die Kriminalpolizei weiterleite. Der Rest sei Aufgabe der Kriminalpolizei. Die Frontpolizei würde dieser nicht dreinpfuschen. Die Kriminalpolizei führe dann auch entsprechende Befragungen durch (act. 4/9 S. 4 f.). Entsprechend den Ausführungen der Vorinstanz (angefochtene Verfügung Ziff. 8.1 S. 7; siehe oben E. 2.2) ist dieses Vorgehen nicht zu beanstanden. Die objektiven und subjektiven Tatbestandselemente des Amtsmissbrauchs sind somit nicht erfüllt.</w:t>
      </w:r>
    </w:p>
    <w:p>
      <w:r>
        <w:t>3.3Die vorstehenden Ausführungen des Beschwerdeführers aus seiner Einvernahme vom 4. Juli 2011 (siehe oben E. 3.1) entsprechen jenen, die in den Polizeirapport vom 29. April 2011 aufgenommen wurden (act. 4/14 S. 72 f.). In ihrer Einvernahme vom 1. April 2015 führte die Beschwerdegegnerin 2 aus, es sei für sie aufgrund des vom Beschwerdeführer geschilderten Vorfalls verständlich gewesen, dass dieser am 25. April 2011 auf der Polizeiwache sehr aufgebracht und nervös gewesen sei (act. 4/9 S. 3). Indem sie im Protokoll vermerkte, der Beschwerdeführer sei ziemlich aufgebracht gewesen und habe kaum beruhigt werden können (act. 4/14 S. 73), wollte sie den Beschwerdeführer nicht quasi als Idioten hinstellen (act. 4/4 S. 6), sondern damit ihre Feststellungen zu seinem Gemütszustand festhalten, für welchen sie Verständnis zeigte.</w:t>
      </w:r>
    </w:p>
    <w:p>
      <w:r>
        <w:t>Der Vorwurf der Falschbeurkundung entbehrt damit jeder Grundlage. Es gibt keine Anhaltspunkte, dass die Beschwerdegegnerin 2 bezüglich der Wahrheit der Urkunde einen Irrtum erregen wollte. Wo hier eine Täuschung zwecks Veranlassung zu einem rechtserheblichen Verhalten liegen soll, ist nicht ersichtlich.</w:t>
      </w:r>
    </w:p>
    <w:p>
      <w:r>
        <w:t>3.4Aus den vorstehenden Erwägungen folgt, dass die Staatsanwaltschaft das Strafverfahren gegen die Beschwerdegegnerin 2 zu Recht eingestellt hat.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BES.2017.46 vom 11. April 2017 E. 4.1).</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Diese wurden am 10. Juni 2011 an den eingesetzten Staatsanwalt übermittelt. Am 22. Februar 2012 fand zur Klärung des Anzeigesachverhaltes in Sachen B____ eine Befragung des Beschwerdeführers statt. Weshalb es erst am 1. April 2015, und somit Jahre später, zu einer Befragung der Beschwerdegegnerin 2 durch den Staatsanwalt kam, ergibt sich nicht aus den Akten und ist nicht nachvollziehbar, zumal es sich beim betreffenden Sachverhalt nicht um ein komplexes Geschehen handelt. Hingegen wiegen die Tatvorwürfe des Amtsmissbrauchs und der Falschbeurkundung schwer, sodass bereits in der schleppenden Verfahrensführung eine Rechtsverzögerung festzustellen ist. Hinzu kommt, dass es für die Beschuldigte mit zunehmendem Abstand zur behaupteten Straftat immer schwieriger wird, sich überhaupt noch angemessen verteidigen zu können (AGE BES.2017.46 vom 11. April 2017 E. 4.2). Diesbezüglich kann exemplarisch auf das Befragungsprotokoll von B____ (act. 4/9) verwiesen werden, die gemäss Seite 2 des Befragungsprotokolls auf die Frage, ob sie den Fall noch im Gedächtnis habe, antwortete: Die ganze Sache liegt bereits 4 Jahre zurück. Ich habe meinen damals erstellten Rapport noch einmal gesehen, und so wie ich das damals festgehalten habe, wird es sich auch abgespielt haben.. Zudem bedeutet es für eine Beschuldigte  und dies muss erst recht für eine im weitesten Sinn in der Strafverfolgung tätige Person gelten  eine nicht zu unterschätzende Belastung, wenn über Jahre ein Strafverfahren hängig ist (AGE BES.2016.166 vom 30. November 2016 E. 2.3).</w:t>
      </w:r>
    </w:p>
    <w:p>
      <w:r>
        <w:t>Als besonders stossend kommt hinzu, dass nach der am 1. April 2015 durchgeführten Befragung der Beschwerdegegnerin 2 während zwei Jahren keine konkreten Verfahrensschritte unternommen wurden. Erst am 3. April 2017 hat die Staatsanwaltschaft Basel-Stadt die Verfahrenseinstellung verfügt.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BES.2017.46 vom 11. April 2017 E. 4.2).</w:t>
      </w:r>
    </w:p>
    <w:p>
      <w:r>
        <w:t>4.3Nach dem Gesagten sind in teilweiser Gutheissung der Beschwerde im Strafverfahren gegen B____ mehrfache, vermeidbare Verzögerungen, die schlussendlich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