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BES.2017.5 vom 11. April 2017</w:t>
      </w:r>
    </w:p>
    <w:p>
      <w:r>
        <w:t>BS Appellationsgericht, 2017-04-11, DE</w:t>
      </w:r>
    </w:p>
    <w:p>
      <w:r>
        <w:rPr>
          <w:b/>
        </w:rPr>
        <w:t xml:space="preserve">Quelle: </w:t>
      </w:r>
      <w:r>
        <w:t>https://mcp.opencaselaw.ch/entscheid/bs_appellationsgericht_BES.2017.5</w:t>
      </w:r>
    </w:p>
    <w:p>
      <w:r>
        <w:t>FR: BS_APPELLATIONSGERICHT BES.2017.5 du 11 avril 2017</w:t>
      </w:r>
    </w:p>
    <w:p>
      <w:r>
        <w:t>IT: BS_APPELLATIONSGERICHT BES.2017.5 del 11 aprile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 Beschwerden gegen Nichtanhandnahmeverfügungen sind gemäss Art. 310 Abs. 2 StPO analog zu behandeln (vgl.Omlin,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BES.2014.15 vom 13. Juni 2014 E. 1.2). Der Beschwerdeführer ist als Anzeigesteller durch die Nichtanhandnahme grundsätzlich selbst und unmittelbar in seinen Interessen tangiert, da das angezeigte Delikt zu seinem Nachteil begangen worden sein soll. Entsprechend hat er ein Interesse an der Aufhebung der Nichtanhandnahmeverfügung, welches ihn zur Beschwerdeerhebung legitimiert. Zuständiges Beschwerdegericht ist das Appellationsgerichtals Einzelgericht (§ 88 Abs. 1 in Verbindung mit 93 Abs. 1 Ziff. 1 des Gerichtsorganisationsgesetzes [GOG, SG 154.100]).</w:t>
      </w:r>
    </w:p>
    <w:p>
      <w:r>
        <w:rPr>
          <w:b/>
        </w:rPr>
        <w:t>E. 1.3</w:t>
      </w:r>
    </w:p>
    <w:p>
      <w:r>
        <w:t>1.3.1Die Beschwerdegegnerin macht geltend, dass die Beschwerde verspätet und daher auf sie nicht einzutreten sei (Beschwerdeantwort Ziff. II.2. f. S. 2).</w:t>
      </w:r>
    </w:p>
    <w:p>
      <w:r>
        <w:t>1.3.2Der Beschwerdeführer beruft sich auf Art. 396 Abs. 2 StPO in Verbindung mit Art. 29 Abs. 1 der Bundesverfassung (BV, SR 101). Die Rechtsverweigerung erblickt er in der Nichtanhandnahme selbst (Beschwerde Ziff. A. S. 1; Replik Ziff. I.1. S. 1).</w:t>
      </w:r>
    </w:p>
    <w:p>
      <w:r>
        <w:t>1.3.3Wie die Vorinstanz zutreffend feststellt (Beschwerdeantwort Ziff. II.3. S. 2), sind im Bereich der Rechtsverweigerung Beschwerden nur dann an keine Frist gebunden (Art. 396 Abs.</w:t>
      </w:r>
    </w:p>
    <w:p>
      <w:r>
        <w:rPr>
          <w:b/>
        </w:rPr>
        <w:t>E. 2</w:t>
      </w:r>
    </w:p>
    <w:p>
      <w:r>
        <w:t>Bei diesem Ausgang des Beschwerdeverfahrens hat der Beschwerdeführer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