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BES.2017.157 vom 1. November 2017</w:t>
      </w:r>
    </w:p>
    <w:p>
      <w:r>
        <w:t>BS Appellationsgericht, 2017-11-01, DE</w:t>
      </w:r>
    </w:p>
    <w:p>
      <w:r>
        <w:rPr>
          <w:b/>
        </w:rPr>
        <w:t xml:space="preserve">Quelle: </w:t>
      </w:r>
      <w:r>
        <w:t>https://mcp.opencaselaw.ch/entscheid/bs_appellationsgericht_BES.2017.157</w:t>
      </w:r>
    </w:p>
    <w:p>
      <w:r>
        <w:t>FR: BS_APPELLATIONSGERICHT BES.2017.157 du 1 novembre 2017</w:t>
      </w:r>
    </w:p>
    <w:p>
      <w:r>
        <w:t>IT: BS_APPELLATIONSGERICHT BES.2017.157 del 1 novembre 2017</w:t>
      </w:r>
    </w:p>
    <w:p>
      <w:pPr>
        <w:pStyle w:val="Heading2"/>
      </w:pPr>
      <w:r>
        <w:t>Erwägungen</w:t>
      </w:r>
    </w:p>
    <w:p>
      <w:r>
        <w:rPr>
          <w:b/>
        </w:rPr>
        <w:t>E. 1</w:t>
      </w:r>
    </w:p>
    <w:p>
      <w:r>
        <w:t>Bei der Verfügung des Einzelgerichts in Strafsachen vom 5. September 2017 handelt es sich um einen Nichteintretensentscheid, mit dem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baselstädtischen Gerichtsorganisationsgesetzes [GOG, SG 154.100]). Die Beschwerdeführerin hat ein rechtlich geschütztes Interesse an der Aufhebung oder der Änderung der angefochtenen Verfügung und ist somit gemäss Art. 382 Abs. 1 StPO zur Beschwerde legitimiert.</w:t>
      </w:r>
    </w:p>
    <w:p>
      <w:r>
        <w:rPr>
          <w:b/>
        </w:rPr>
        <w:t>E. 2</w:t>
      </w:r>
    </w:p>
    <w:p>
      <w:r>
        <w:t>Auflage 2014, Art. 91 StPO N 21). Auch die Beschwerde ist somit verspätet eingereicht worden. Dementsprechend wird auf sie nicht eingetreten.</w:t>
      </w:r>
    </w:p>
    <w:p>
      <w:r>
        <w:rPr>
          <w:b/>
        </w:rPr>
        <w:t>E. 3</w:t>
      </w:r>
    </w:p>
    <w:p>
      <w:r>
        <w:t>Ergänzend ist festzuhalten, dass auf den in der Beschwerdeschrift erneut vorgebrachten Einwand, wonach das Fahrzeug nicht von der Beschwerdeführerin selber, sondern mit deren Einverständnis von ihrem Sohn, gelenkt wurde, nach Art. 6 Abs. 5 des Ordnungsbussengesetzes (OBG, SR 741.03) im ordentlichen Verfahren nicht eingegangen werden kann.</w:t>
      </w:r>
    </w:p>
    <w:p>
      <w:r>
        <w:rPr>
          <w:b/>
        </w:rPr>
        <w:t>E. 4</w:t>
      </w:r>
    </w:p>
    <w:p>
      <w:r>
        <w:t>Es kann sich fragen, ob der von der Beschwerdeführerin vorgebrachte Einwand, sie habe aufgrund mangelnder Kenntnisse der deutschen Sprache die Beschwerdefrist verpasst, als implizites Wiederherstellungsgesuch zu betrachten ist.</w:t>
      </w:r>
    </w:p>
    <w:p>
      <w:r>
        <w:rPr>
          <w:b/>
        </w:rPr>
        <w:t>E. 4.1</w:t>
      </w:r>
    </w:p>
    <w:p>
      <w:r>
        <w:t>Bei der zehntägigen Beschwerdefrist gemäss Art. 396 Abs. 1 StPO handelt es sich um eine gesetzliche Frist. Gesetzliche Fristen sind gemäss Art. 89 Abs. 1 StPO nicht erstreckbar. Jedoch könnten die Ausführungen der Beschwerdeführerin in der Eingabe vom 16. Oktober 2017 als implizites Wiederherstellungsgesuch im Sinne des Art. 94 StPO verstanden werden (vgl.Riedo, in Basler Kommentar, 2. Auflage 2014 StPO N 9). Gemäss Art. 94 Abs. 1 StPO kann eine Partei die Wiederherstellung einer Frist verlangen, wenn sie diese versäumt hat und ihr daraus ein erheblicher und unersetzlicher Rechtsverlust erwachsen würde. Das Gesuch ist schriftlich und begründet innerhalb von 30 Tagen nach Wegfall des Säumnisgrundes bei derjenigen Behörde einzureichen, bei welcher die versäumte Verfahrenshandlung hätte vorgenommen werden sollen (Art. 94 Abs. 2 StPO). Dabei hat die Partei glaubhaft zu machen, dass sie an der Säumnis kein Verschulden trifft. Ein unausgesprochenes Gesuch um Wiederherstellung liegt bereits dann vor, wenn die Verspätung in einer Laieneingabe begründet wird (Riedo, in Basler Kommentar, 2. Auflage 2014, Art. 94 StPO N 9).</w:t>
      </w:r>
    </w:p>
    <w:p>
      <w:r>
        <w:rPr>
          <w:b/>
        </w:rPr>
        <w:t>E. 4.2</w:t>
      </w:r>
    </w:p>
    <w:p>
      <w:r>
        <w:t>Die Beschwerdeführerin macht geltend, sie habe die Beschwerdefrist wegen sprachlicher Probleme nicht wahren können. Ein Wiederherstellungsgesuch ist indes abzulehnen, da mangelnde Sprachkenntnisse nach dem strengen anzuwendenden Massstab keinen ausreichenden Wiederherstellungsgrund darstellen (BGer 1B_250/2012 vom 31.Juli 2012 E.2.3, BGer 1P.232/2006 vom 3. Juli 2006 E. 3.3, 6B/318/2012 E.1.2;Riedo, in Basler Kommentar, 2. Auflage 2014, Art. 94 StPO N38). Dazu kommt, dass die Beschwerdeführerin die angefochtene Verfügung mit Rechtsmittelbelehrung auch in französischer Sprache erhalten hat und somit ohnehin keine sprachlichen Probleme haben bestehen können.</w:t>
      </w:r>
    </w:p>
    <w:p>
      <w:r>
        <w:rPr>
          <w:b/>
        </w:rPr>
        <w:t>E. 5</w:t>
      </w:r>
    </w:p>
    <w:p>
      <w:r>
        <w:t>Gemäss Art. 428 Abs. 1 StPO hat die Beschwerdeführerin bei diesem Ausgang des Verfahrens grundsätzlich dessen Kosten zu tragen. Umständehalber wird indessen ausnahmsweise auf die Einholung einer Gerichtsgebühr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