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BES.2017.140 vom 26. März 2018</w:t>
      </w:r>
    </w:p>
    <w:p>
      <w:r>
        <w:t>BS Appellationsgericht, 2018-03-26, DE</w:t>
      </w:r>
    </w:p>
    <w:p>
      <w:r>
        <w:rPr>
          <w:b/>
        </w:rPr>
        <w:t xml:space="preserve">Quelle: </w:t>
      </w:r>
      <w:r>
        <w:t>https://mcp.opencaselaw.ch/entscheid/bs_appellationsgericht_BES.2017.140</w:t>
      </w:r>
    </w:p>
    <w:p>
      <w:r>
        <w:t>FR: BS_APPELLATIONSGERICHT BES.2017.140 du 26 mars 2018</w:t>
      </w:r>
    </w:p>
    <w:p>
      <w:r>
        <w:t>IT: BS_APPELLATIONSGERICHT BES.2017.140 del 26 marzo 2018</w:t>
      </w:r>
    </w:p>
    <w:p>
      <w:pPr>
        <w:pStyle w:val="Heading2"/>
      </w:pPr>
      <w:r>
        <w:t>Erwägungen</w:t>
      </w:r>
    </w:p>
    <w:p>
      <w:r>
        <w:rPr>
          <w:b/>
        </w:rPr>
        <w:t>E. 11</w:t>
      </w:r>
    </w:p>
    <w:p>
      <w:r>
        <w:t>Juli 2017 hinweist, mit welchem die Beschlagnahme und Einziehung der fraglichen Skulptur empfohlen wird, da nach wie vor der Verdacht auf unrechtmässige Beschaffung im Sinne von Art. 20 Abs. 1 bzw. Art. 24 Abs. 1 lit. a KGTG bestehe,</w:t>
      </w:r>
    </w:p>
    <w:p>
      <w:r>
        <w:t>dass   gemäss Art. 20 Abs. 1 (KGTG) bei Verdacht, dass Kulturgut gestohlen, gegen den Willen der Eigentümerin oder des Eigentümers abhandengekommen oder rechtswidrig in die Schweiz eingeführt worden ist, die zuständigen Strafverfolgungsbehörden seine Beschlagnahme anordnen,</w:t>
      </w:r>
    </w:p>
    <w:p>
      <w:r>
        <w:t>dass   sich mit Schreiben des BAK vom 10. August 2016 (S. 3, Titel IV. b und V.) der Verdacht u.a. daraus ergibt, dass der []kopf grundsätzlich als Kulturgut und somit als Staatseigentum von Peru als gegen den Willen des Eigentümers abhanden gekommen zu betrachten ist und die definitive Ausfuhr eines solchen Guts einem strikten Verbot unterliegt,</w:t>
      </w:r>
    </w:p>
    <w:p>
      <w:r>
        <w:t>dass   die Beschlagnahme und Einziehung eines Kulturguts, wie das BAK im Schreiben treffend ausführt, gestützt auf Art. 28 KGTG i.V.m. Art. 69 Strafgesetzbuch (StGB, SR 311.0) auch unabhängig von der Strafbarkeit einer Person zulässig sind,</w:t>
      </w:r>
    </w:p>
    <w:p>
      <w:r>
        <w:t>dass   ein selbstständiges Einziehungsverfahren durchgeführt wird, wenn ausserhalb eines Strafverfahrens über die Einziehung von Gegenständen oder Vermögenswerten zu entscheiden ist (Art. 376 StPO),</w:t>
      </w:r>
    </w:p>
    <w:p>
      <w:r>
        <w:t>dass   Gegenstände oder Vermögenswerte, die voraussichtlich in einem selbstständigen Verfahren einzuziehen sind, beschlagnahmt werden (Art. 377 Abs. 1 StPO),</w:t>
      </w:r>
    </w:p>
    <w:p>
      <w:r>
        <w:t>dass   der Beschwerdeführer hiergegen trotz Möglichkeit zur Replik nichts eingewendet und namentlich keine Unterlagen eingereicht hat, welche den von der Staatsanwaltschaft und vom BAK erhobenen Verdacht, dass es sich beim []kopf um ein Kulturgut verbrecherischer Herkunft handelt, widerlegen und die rechtmässige Ausfuhr aus Peru belegen könnten,</w:t>
      </w:r>
    </w:p>
    <w:p>
      <w:r>
        <w:t>dass   sich zusammenfassend die Beschlagnahme des []kopfs und die Eröffnung des Einziehungsverfahrens als rechtmässig erweisen und die Beschwerde daher abzuweisen ist,</w:t>
      </w:r>
    </w:p>
    <w:p>
      <w:r>
        <w:t>dass   bei diesem Ausgang des Verfahrens die Kosten gemäss Art. 428 Abs. 1 StPO vom Beschwerdeführer zu tragen sind, wobei die Gerichtsgebühr auf CHF 500. festzulegen ist (§ 11 Ziff. 4.1 der Verordnung über die Gerichtsgebühren; SG 154.810),</w:t>
      </w:r>
    </w:p>
    <w:p>
      <w:r>
        <w:t>und erkennt:</w:t>
      </w:r>
    </w:p>
    <w:p>
      <w:r>
        <w:t>://:        Die Beschwerde wird abgewiesen.</w:t>
      </w:r>
    </w:p>
    <w:p>
      <w:r>
        <w:t>Der Beschwerdeführer trägt die Kosten des Beschwerdeverfahrens mit einer Gebühr von CHF 500., einschliesslich Auslagen.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