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BES.2016.90 vom 20. April 2016</w:t>
      </w:r>
    </w:p>
    <w:p>
      <w:r>
        <w:t>BS Appellationsgericht, 2016-04-20, DE</w:t>
      </w:r>
    </w:p>
    <w:p>
      <w:r>
        <w:rPr>
          <w:b/>
        </w:rPr>
        <w:t xml:space="preserve">Quelle: </w:t>
      </w:r>
      <w:r>
        <w:t>https://mcp.opencaselaw.ch/entscheid/bs_appellationsgericht_BES.2016.90</w:t>
      </w:r>
    </w:p>
    <w:p>
      <w:r>
        <w:t>FR: BS_APPELLATIONSGERICHT BES.2016.90 du 20 avril 2016</w:t>
      </w:r>
    </w:p>
    <w:p>
      <w:r>
        <w:t>IT: BS_APPELLATIONSGERICHT BES.2016.90 del 20 aprile 2016</w:t>
      </w:r>
    </w:p>
    <w:p>
      <w:pPr>
        <w:pStyle w:val="Heading2"/>
      </w:pPr>
      <w:r>
        <w:t>Erwägungen</w:t>
      </w:r>
    </w:p>
    <w:p>
      <w:r>
        <w:rPr>
          <w:b/>
        </w:rPr>
        <w:t>E. 1</w:t>
      </w:r>
    </w:p>
    <w:p>
      <w:r>
        <w:t>1.1Gegen Nichtanhandnahmeverfügungen der Staatsanwaltschaft kann innert 10 Tagen Beschwerde bei der Beschwerdeinstanz erhoben werden (Art. 393 Abs. 1 lit. a sowie Art. 310 Abs. 2 in Verbindung mit Art. 322 Abs. 2 StPO). Zuständiges Beschwerdegericht ist gemäss den §§ 88 Abs. 1 i.V.m. 93 Abs. 1 Ziff. 1 und 99 des Gerichtsorganisationsgesetzes in der Fassung vom 1. Juli 2016 (GOG, SG.154.100)  das Appellationsgericht als Einzelgericht.</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zur Beschwerde legitimiert sein, sofern diese Person sich am vorangehenden Verfahren beteiligt hat bzw. von diesem berührt ist und ein rechtlich geschütztes Interesse geltend machen kann(Lieber,in: Donatsch/Hansjakob/Lieber, Kommentar zur Schweizerischen StPO, Zürich/Basel/Genf 2010, Art. 382 StPO N 2;Schmid, Praxiskommentar StPO, Zürich/St. Gallen 2013, Art. 382 StPO N 1 f.). Der Beschwerdeführer ist als Anzeigesteller selbst und unmittelbar in seinen Interessen tangiert, da die beanzeigten Delikte zu seinem Nachteil begangen worden sein sollen.  Er ist damit zur Beschwerde legitimiert (vgl. statt vieler: AGE BES.2012.112 vom 7. Februar 2013, E. 1).</w:t>
      </w:r>
    </w:p>
    <w:p>
      <w:r>
        <w:t>1.3Auf die frist- und formgerecht erhobene Beschwerde ist einzutreten. Die Kognition des Beschwerdegerichts ist gemäss Art. 393 Abs. 2 StPO frei und nicht auf Willkür beschränkt.</w:t>
      </w:r>
    </w:p>
    <w:p>
      <w:r>
        <w:rPr>
          <w:b/>
        </w:rPr>
        <w:t>E. 2</w:t>
      </w:r>
    </w:p>
    <w:p>
      <w:r>
        <w:t>2.1Der Beschwerdeführer macht in seiner Eingabe geltend, dass  nichts eingestellt und die Straftaten aufgeklärt werden sollten. Damit wendet er sich  soweit verständlich  gegen die Einstellungsverfügungen, in denen auf seine Strafanzeigen nicht eingetreten wird, weil die fraglichen Straftatbestände eindeutig nicht erfüllt seien.</w:t>
      </w:r>
    </w:p>
    <w:p>
      <w:r>
        <w:t>2.2Gemäss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a.a.O.).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zwingend eine Nichtanhandnahmeverfügung erlassen (AGE BES.2012.94 vom 7. Februar 2013 E. 2.1; AGE BES.2012.8 vom 7. November 2012 E. 2.1).</w:t>
      </w:r>
    </w:p>
    <w:p>
      <w:r>
        <w:t>2.3Vorliegend wird in den beiden Nichtanhandnahmeverfügungen festgehalten, der Beschwerdeführer habe es trotz mehrfacher Aufforderung unterlassen, der Staatsanwaltschaft bzw. dem Leitenden Jugendanwalt die von ihm behaupteten Beweismittel in den beiden Verfahren zwecks Untermauerung seiner Vorwürfe zuzustellen. Da er seine Mitwirkung bei der Beweiserhebung konstant verweigere, werde eine Prüfung auf allenfalls strafrechtlich relevantes Fehlverhalten der Staatsanwältin B____ und des Ersten Staatsanwalts gestützt auf die Akten vorgenommen. Aus diesen lasse sich jedoch kein Fehlverhalten der beiden genannten Personen erkennen, so dass auf die Strafanzeigen nicht einzutreten sei.</w:t>
      </w:r>
    </w:p>
    <w:p>
      <w:r>
        <w:rPr>
          <w:b/>
        </w:rPr>
        <w:t>E. 2.4</w:t>
      </w:r>
    </w:p>
    <w:p>
      <w:r>
        <w:t>Wie der Leitende Jugendanwalt zu Recht ausführt, lässt  sich zum einen anhand der Akten des der Anzeige zu Grunde liegenden Verfahrens kein strafrechtlich relevantes Verhalten der Staatsanwältin B____ erkennen. Insbesondere ist der Beschluss vom 31. März 2005, in welchem diese ein Verfahren gegen den Beschwerdeführer als Beschuldigten wegen sexueller Belästigung an unbekannten Geschädigten eingestellt, die Akten aber zur Prüfung einer Verzeigung wegen Diensterschwerung an die Kantonspolizei Basel-Stadt überwiesen hat, nicht zu beanstanden. Das Gleiche gilt für eine Verfügung vom 24. Juni 2005, mit welchem sie auf eine Anzeige des Beschwerdeführers gegen die bei seiner Festnahme beteiligten Beamten nicht eintrat. Im Übrigen wäre es dem Beschwerdeführer freigestanden, auf das ausführliche Schreiben des Leitenden Jugendanwalts vom 23. März 2016, mit welchem dieser ihm mitteilte, dass seine Angaben nicht genügten und ihn zur Mitwirkung bei der Beweiserhebung aufforderte, zu reagieren.</w:t>
      </w:r>
    </w:p>
    <w:p>
      <w:r>
        <w:t>In Bezug auf die Anzeige des Beschwerdeführers gegen den Ersten Staatsanwalt ist sodann festzuhalten, dass diese offensichtlich nur erfolgte, weil der Erste Staatsanwalt den Beschwerdeführer im Verfahren gegen Staatsanwältin B____ darauf hinwies, dass seine Ausführungen in keiner Art und Weise den Anforderungen an eine Strafanzeige genügten und insbesondere die abstrakte Auflistung von Tatbeständen, versehen mit Hinweisen auf bestimmte Personen, nicht zu erklären vermöge, wann und wo auf welche Weise strafbare Handlungen vorgenommen worden seien. Abschliessend wurde ihm nahelegt, für den Fall, dass er an einer Anzeige festhalte, einen Anwalt beizuziehen. Als Reaktion auf dieses Schreiben erfolgte die genannte Anzeige des Beschwerdeführers, notabene unter Rücksendung des Briefes mit ungehörigen Kommentaren wie schwachsinnige Methodik. Dass sich somit aus den vorliegenden Akten auch kein Fehlverhalten und schon gar keine strafbare Handlung durch den Ersten Staatsanwalt ergibt, ist offensichtlich und bedarf keiner weiteren Ausführungen.</w:t>
      </w:r>
    </w:p>
    <w:p>
      <w:r>
        <w:t>2.5Zusammenfassend hat somit der Leitende Jugendanwalt in seiner Funktion als a.o. Staatsanwalt die beiden Nichtanhandnahmeverfügungen zu Recht erlassen, so dass die vorliegende Beschwerde abzuweisen ist.</w:t>
      </w:r>
    </w:p>
    <w:p>
      <w:r>
        <w:rPr>
          <w:b/>
        </w:rPr>
        <w:t>E. 3</w:t>
      </w:r>
    </w:p>
    <w:p>
      <w:r>
        <w:t>Bei diesem Ausgang des Verfahrens hat der Beschwerdeführer dessen Kosten zu tragen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