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BES.2016.21 vom 30. September 2016</w:t>
      </w:r>
    </w:p>
    <w:p>
      <w:r>
        <w:t>BS Appellationsgericht, 2016-09-30, DE</w:t>
      </w:r>
    </w:p>
    <w:p>
      <w:r>
        <w:rPr>
          <w:b/>
        </w:rPr>
        <w:t xml:space="preserve">Quelle: </w:t>
      </w:r>
      <w:r>
        <w:t>https://mcp.opencaselaw.ch/entscheid/bs_appellationsgericht_BES.2016.21</w:t>
      </w:r>
    </w:p>
    <w:p>
      <w:r>
        <w:t>FR: BS_APPELLATIONSGERICHT BES.2016.21 du 30 septembre 2016</w:t>
      </w:r>
    </w:p>
    <w:p>
      <w:r>
        <w:t>IT: BS_APPELLATIONSGERICHT BES.2016.21 del 30 settembre 2016</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beim Beschwerdeführer der Fall. Die Beschwerde ist zudem form- und fristgerecht erhoben worden.</w:t>
      </w:r>
    </w:p>
    <w:p>
      <w:r>
        <w:t>1.3Gemäss Mitteilung seines Rechtsvertreters ist der Beschwerdeführer am 8. September 2016 gestorben und hat seine einzige Tochter erklärt, dass sie in alle von ihrem Vater anhängig gemachten Verfahren und in seine diesbezügliche prozessrechtliche Stellung als Privatklägerschaft eintreten wolle, wobei sie ihrerseits den Vertreter ihres Vaters bevollmächtigt hat. Nach Art. 121 Abs. 1 StPO gehen die Verfahrensrechte einer geschädigten Person als Privatklägerschaft mit ihrem Tod auf ihre Angehörigen in der Reihenfolge ihrer Erbberechtigung über, wenn die verstorbene Person nicht auf diese Rechte verzichtet hat. Die Voraussetzungen der Rechtsnachfolge der strafprozessrechtlichen Rechte des verstorbenen Beschwerdeführers sind vorliegend erfüllt, so dass im Folgenden A____ als Beschwerdeführerin gilt.</w:t>
      </w:r>
    </w:p>
    <w:p>
      <w:r>
        <w:t>1.4Den Antrag der Beschwerdeführer resp. der Beschwerdeführerin, das vorliegende Beschwerdeverfahren sei mit dem Verfahren BES.2015.77 zu vereinen, hat die Verfahrensleiterin beider Verfahren schon mit Verfügung vom 10. Februar 2016 im Verfahren BES.2015.77 abgewiesen. Diese Verfügung ist mangels Anfechtung in Rechtskraft erwachsen. Der Entscheid des Appellationsgerichts im Verfahren BES.2015.77 ist am 14. März 2016 ergangen und  aufgrund einer Beschwerde des Beschwerdeführers  derzeit am Bundesgericht hängig. Der Antrag auf Vereinigung der Beschwerdeverfahren erweist sich damit als gegenstandslos.</w:t>
      </w:r>
    </w:p>
    <w:p>
      <w:r>
        <w:t>1.5Nicht einzutreten ist auf den Antrag, die Staatsanwaltschaft sei anzuweisen, nicht nur im vorliegenden Verfahren wegen Prozessbetrugs im Rechtsöffnungsverfahren [...], sondern auch in den Verfahren wegen Prozessbetrugs im Konkursverfahren (Gegenstand des Verfahrens BES.2015.77) und im Verfahren betreffend Betrugs etc. (Gegenstand des Verfahrens BES.2014.163) die Untersuchung wieder aufzunehmen. Die beiden letztgenannten Verfahren waren nicht Gegenstand der angefochtenen Verfügung und können daher auch nicht Gegenstand des vorliegenden Beschwerdeverfahrens sein. Vielmehr lag die Verfahrensherrschaft über die genannten Verfahren schon bei Beschwerdeerhebung nicht mehr bei der Staatsanwaltschaft, sondern im Fall BES.2015.77 zunächst noch beim Beschwerdegericht, im Fall BES.2014.163 damals schon beim Bundesgericht.</w:t>
      </w:r>
    </w:p>
    <w:p>
      <w:r>
        <w:t>1.6Zur Beurteilung einer Beschwerde nach Art. 393 StPO bedarf es eines aktuellen Rechtsschutzinteresses. Der Beschwerdeführer resp. die Beschwerdeführerin muss im Zeitpunkt des Rechtsmittelentscheides noch beschwert sein (Lieber, in: Donatsch et al. [Hrsg.], Kommentar zur schweizerischen Strafprozessordnung,</w:t>
      </w:r>
    </w:p>
    <w:p>
      <w:r>
        <w:rPr>
          <w:b/>
        </w:rPr>
        <w:t>E. 2</w:t>
      </w:r>
    </w:p>
    <w:p>
      <w:r>
        <w:t>2.1Die Staatsanwaltschaft hat die Sistierung in ihrer Verfügung vom 18. Januar 2016 damit begründet, dass es sowohl im Verfahren BES.2015.77 als auch im aktuellen, mit Strafanzeige vom 11. Januar 2016 anhängig gemachten Verfahren um die Frage des Prozessbetrugs in rein betreibungsrechtlichen Streitigkeiten gehe, in welchen das Gericht kein (Leistungs-)Urteil mit unmittelbarer vermögensmindernder Wirkung fälle. Die Frage, ob sich der Anwendungsbereich des Straftatbestands des Prozessbetrugs auf Leistungsurteile beschränke, bilde Gegenstand des Beschwerdeverfahrens BES.2015.77 und sei für die Beurteilung der Strafanzeige bezüglich des Rechtsöffnungsverfahrens in diesem Punkt wegweisend. Zudem sei das Rechtsöffnungsverfahren mit Verfügung vom 4. Dezember 2015 ausgestellt und zu einer weiteren Verhandlung geladen worden. Es erscheine daher angebracht, den Ausgang dieser beiden Verfahren abzuwarten.</w:t>
      </w:r>
    </w:p>
    <w:p>
      <w:r>
        <w:t>Die Beschwerdeführerin bestreitet, dass die im Verfahren BES.2015.77 zu beurteilenden Rechtsfragen zur Sistierung des vorliegenden Verfahrens berechtigen. Sie macht geltend, anders als im Konkursverfahren werde im Rechtsöffnungsverfahren direkt die Forderung beurteilt, so dass ein allfälliger Entscheid im Verfahren BES.2015.77, welcher die Ansicht der Staatsanwaltschaft im Konkursverfahren bestätigen würde, keine gleichartige Beurteilung im Rechtsöffnungsverfahren bewirken könne. Erst recht könne der Ausgang des Rechtsöffnungsverfahrens keinerlei Bedeutung haben in Bezug auf den Verdacht desversuchtenProzessbetrugs in jenem Verfahren; darin liege ja gerade der Unterschied zwischen einem vollendeten und einem versuchten Prozessbetrug.</w:t>
      </w:r>
    </w:p>
    <w:p>
      <w:r>
        <w:t>2.2Gemäss Art. 314 Abs. 1 lit. d StPO kann die Staatsanwaltschaft eine Untersuchung sistieren, wenn der Ausgang des Strafverfahrens von einem andern Verfahren abhängt oder es angebracht erscheint, dessen Ausgang abzuwarten. Zu denken ist hierbei an präjudizielle Zivil-, Straf- oder Verwaltungsentscheide (Schmid, Handbuch des Schweizerischen Strafprozessrechts, 2. Auflage, Zürich 2013, § 79 N 1236). Voraussetzung ist, dass das zu sistierende Strafverfahren vom Ergebnis des konnexen Verfahrens abhängt, das Beschleunigungsgebot nicht verletzt wird und insbesondere nicht die Verjährung droht (Schmid, Schweizerische Strafprozessordnung Praxiskommentar, 2. Auflage, Zürich 2013, Art. 314 N 6).</w:t>
      </w:r>
    </w:p>
    <w:p>
      <w:r>
        <w:t>2.3Die Staatsanwaltschaft hatte im Verfahren, das dem Beschwerdeverfahren BES.2015.77 zugrunde lag, den Prozessbetrug in erster Linie deshalb verneint, weil im konkursrechtlichen Verfahren kein Leistungsurteil ergehe. Auch im Rechtsöffnungsverfahren ergeht kein Leistungsurteil. In diesem Verfahren prüft das Gericht nur, ob ein Rechtsöffnungs- und damit ein Vollstreckungstitel vorliegt, ohne die Frage zu entscheiden, ob die Forderung materiell tatsächlich besteht (vgl. BGE 132 III 140 E. 4.1.1 S. 141 ff.). Es war der Staatsanwaltschaft daher nicht verwehrt, bei der Anzeige des (versuchten) Prozessbetrugs im Rechtsöffnungsverfahren den gleichen Nichtanhandnahmegrund in Erwägung zu ziehen wie bei der Anzeige des Prozessbetrugs im Konkursverfahren. Würde dieser Nichtanhandnahmegrund im Verfahren BES.2015.77 bestätigt, so würden sich auch im Verfahren betreffend versuchten Prozessbetrugs im Rechtsöffnungsverfahren nähere Abklärungen des Betrugstatbestandes erübrigen, womit das Verfahren beschleunigt werden könnte. Die Staatsanwaltschaft hatte deshalb ausreichend Veranlassung, den Beschwerdeentscheid im Verfahren BES.2015.77 abzuwarten. Dieser erging am 14. März 2016 und wurde den Parteien Ende März 2016 zugestellt. Das Appellationsgericht hat in diesem Entscheid die Frage, ob Prozessbetrug nur bei Leistungsurteilen möglich sei, indessen offen gelassen (E. 3.4). Damit ist dieser Sistierungsgrund Ende März 2016 entfallen. Aus demselben Grund ist auch der Verfahrensantrag der Beschwerdegegner auf Sistierung des vorliegenden Verfahrens bis zur rechtskräftigen Erledigung des Verfahrens BES.2015.77 (vor Bundesgericht) abzuweisen, ist doch zweifelhaft, ob aus jenem Verfahren wesentliche Rückschlüsse auf die von der Staatsanwaltschaft aufgeworfene Rechtsfrage gezogen werden können.</w:t>
      </w:r>
    </w:p>
    <w:p>
      <w:r>
        <w:t>2.4Als zweiten Grund für die Sistierung des Verfahrens hat die Staatsanwaltschaft das Abwarten des Ausgangs des Rechtsöffnungsverfahrens genannt. In der Tat hängt die Beurteilung der Frage, ob ein Prozessbetrug bzw. ein versuchter Prozessbetrug vorliegt, auch vom Ergebnis des Prozesses ab, in welchem der Betrug begangen worden sein soll. Obsiegt die Partei, zu deren Lasten der Prozessbetrug begangen worden sein soll, so dürfte der Nachweis der Irreführung schwieriger zu erbringen sein als wenn die angeblich betrügerische Partei obsiegt, da in diesem Fall bloss der beweisrechtlich anspruchsvollere Versuch in Frage kommt. Ob ein Lügengebäude errichtet worden ist oder bloss (zulässige) Parteibehauptungen aufgestellt worden sind, lässt sich zudem wesentlich einfacher beurteilen, wenn der Entscheid, auf welchen Einfluss genommen worden sein soll, mit der vollständigen Begründung vorliegt. Aus diesem Grund war es angemessen, zumindest den erstinstanzlichen Entscheid im Rechtsöffnungsverfahren und dessen Begründung abzuwarten, bevor die strafrechtliche Untersuchung weitergeführt wurde.</w:t>
      </w:r>
    </w:p>
    <w:p>
      <w:r>
        <w:t>2.5Das Dispositiv des Rechtsöffnungsentscheids des Zivilgerichts mit die schriftliche Begründung nicht ersetzenden Anmerkungen zu den Entscheidgründen wurde den Parteien am 6. April 2016 eröffnet, worauf die Beschwerdegegner die schriftliche Begründung des Entscheids verlangten (vgl. act. 22 [begründeter Entscheid] Ziff. XI.). Der begründete Entscheid ist beim Vertreter der Beschwerdeführerin am 30. Mai 2016 eingegangen (vgl. act. 22, Eingangsstempel), so dass davon auszugehen ist, dass er auch der Staatsanwaltschaft ungefähr an diesem Tag zugestellt wurde. Die Aufhebung der Sistierung ist mit Verfügung vom 3. Juni 2016 erfolgt (act. 20). Damit hat die Staatsanwaltschaft die Sistierung aufgehoben, sobald der begründete Rechtsöffnungsentscheid vorlag.</w:t>
      </w:r>
    </w:p>
    <w:p>
      <w:r>
        <w:t>2.6Aus diesen Erwägungen folgt, dass die Sistierung weder unrechtmässig war noch zu einer unzulässigen Rechtsverzögerung führte.</w:t>
      </w:r>
    </w:p>
    <w:p>
      <w:r>
        <w:rPr>
          <w:b/>
        </w:rPr>
        <w:t>E. 3</w:t>
      </w:r>
    </w:p>
    <w:p>
      <w:r>
        <w:t>3.1Die Beschwerdeführerin moniert im Weiteren, es seien nicht alle beanzeigten Personen in die Untersuchung der Staatsanwaltschaft einbezogen worden, was eine Rechtsverweigerung darstelle.</w:t>
      </w:r>
    </w:p>
    <w:p>
      <w:r>
        <w:t>3.2Die Strafanzeige vom 11. Januar 2016 richtet sich gegen die Führungspersonen der Stiftung [...], (), die den Trägerverein [...] in Liq. beherrschen, namentlich F____, C____, D____, evtl. E____, evtl. G____ und allenfalls weitere Beteiligte. Die Staatsanwaltschaft hat dementsprechend die Mitglieder des Vereinsvorstands des Trägervereins [...] in Liq. gemäss Handelsregisterauszug (act. 6, SB AZ / 7)  C____, D____ und E____  als beschuldigte Personen bezeichnet. Die Revisionsstelle sowie den Liquidator (G____) der Trägervereins hat sie wegen ihrer besonderen Funktion weggelassen. Auch F____, welcher gemäss Handelsregister-Auszug im Trägerverein [...] in Liq. keine Funktion hat, wurde nicht als beschuldigte Person aufgenommen. Die Einschränkung ist somit sachlich begründet und stellt keine Rechtsverweigerung dar.</w:t>
      </w:r>
    </w:p>
    <w:p>
      <w:r>
        <w:rPr>
          <w:b/>
        </w:rPr>
        <w:t>E. 4</w:t>
      </w:r>
    </w:p>
    <w:p>
      <w:r>
        <w:t>Damit ist die Beschwerde abzuweisen, soweit darauf überhaupt eingetreten werden kann. Bei diesem Ausgang des Verfahrens hat der Beschwerdeführer gemäss Art. 428 Abs. 1 StPO dessen ordentliche Kosten mit einer Gebühr von CHF 800. zu tragen.</w:t>
      </w:r>
    </w:p>
    <w:p>
      <w:r>
        <w:t>Die Beschwerdegegner haben Antrag auf Parteientschädigung zu Lasten des Beschwerdeführers gestellt, ohne indessen eine Honorarnote einzureichen. Gemäss Art. 436 Abs. 1 in Verbindung mit 429 Abs. 1 lit. a StPO haben die Beschwerdegegner Anspruch auf Ersatz ihrer im Beschwerdeverfahren entstandenen Anwaltskosten. Da das Rechtsmittelverfahren allein durch den Beschwerdeführer verursacht worden ist, hat die in seine prozessrechtliche Stellung eingetretene Beschwerdeführerin den Beschwerdegegnern die dadurch verursachten Anwaltskosten in sinngemässer Anwendung der Regelung von Art. 432 StPO zu ersetzen (vgl. AGE BES.2015.77 vom 14. März 2016 E. 4.2 mit weiteren Hinweisen). Mangels Einreichung einer Kostennote ist der angemessene Aufwand des Vertreters des Beschwerdegegners auf insgesamt 7 Stunden zu schätzen, welche zu CHF 250. pro Stunde zu vergüten sind (einschliesslich Spesen, zuzüglich 8 % MWST). Die Beschwerdeführerin hat daher den Beschwerdegegnern eine Parteientschädigung von insgesamt CHF 1890.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