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BES.2016.190 vom 10. Januar 2017</w:t>
      </w:r>
    </w:p>
    <w:p>
      <w:r>
        <w:t>BS Appellationsgericht, 2017-01-10, DE</w:t>
      </w:r>
    </w:p>
    <w:p>
      <w:r>
        <w:rPr>
          <w:b/>
        </w:rPr>
        <w:t xml:space="preserve">Quelle: </w:t>
      </w:r>
      <w:r>
        <w:t>https://mcp.opencaselaw.ch/entscheid/bs_appellationsgericht_BES.2016.190</w:t>
      </w:r>
    </w:p>
    <w:p>
      <w:r>
        <w:t>FR: BS_APPELLATIONSGERICHT BES.2016.190 du 10 janvier 2017</w:t>
      </w:r>
    </w:p>
    <w:p>
      <w:r>
        <w:t>IT: BS_APPELLATIONSGERICHT BES.2016.190 del 10 gennaio 2017</w:t>
      </w:r>
    </w:p>
    <w:p>
      <w:pPr>
        <w:pStyle w:val="Heading2"/>
      </w:pPr>
      <w:r>
        <w:t>Erwägungen</w:t>
      </w:r>
    </w:p>
    <w:p>
      <w:r>
        <w:rPr>
          <w:b/>
        </w:rPr>
        <w:t>E. 1</w:t>
      </w:r>
    </w:p>
    <w:p>
      <w:r>
        <w:t>1.1Die angefochtene Verfügung des Einzelgerichts in Strafsachen vom 18. November 2016 ist ein Nichteintretensentscheid, mit dem nicht materiell über Straffragen befunden wird. Es kommt daher gemäss Art. 393 Abs. 1 lit. b in Verbindung mit Art. 80 Abs. 1 der Schweizerischen Strafprozessordung (StPO, SR 312.0) das Beschwerdeverfahren zur Anwendung. Zuständiges Beschwerdegericht ist das Appellationsgericht als Einzelgericht (§ 88 Abs. 1 in Verbindung mit § 93 Abs. 1 Ziff. 1 des Gerichtsorganisationsgesetzes [GOG, SG 154.100]). Der Beschwerdeführer hat als von der Verfügung direkt betroffene Person ein rechtlich geschütztes Interesse an der Aufhebung des angefochtenen Entscheids und ist somit zur Beschwerde legitimiert (Art. 382 Abs. 1 StPO).</w:t>
      </w:r>
    </w:p>
    <w:p>
      <w:r>
        <w:t>1.2Gemäss Art. 396 Abs. 1 StPO ist die Beschwerde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 Wenn der letzte Tag der Frist auf einen Samstag, einen Sonntag oder einen Feiertag fällt, so endet die Frist am nächstfolgenden Werktag (Art. 90 Abs. 2 StPO). Die angefochtene Verfügung des Einzelgerichts in Strafsachen datiert vom 18. November 2016. Die hiergegen erhobene Beschwerde ist am 26. November 2016, und somit innert Frist, beim Strafgericht Basel-Stadt eingegangen. Der Beschwerdeführer hat seine Eingabe an das Strafgericht Basel-Stadt und damit an eine unzuständige Behörde gerichtet. Gemäss Art. 91 Abs. 4 StPO gilt die Frist jedoch auch dann als gewahrt, wenn die Eingabe spätestens am letzten Tag der Frist bei einer nicht zuständigen schweizerischen Behörde eingeht. Dieser formale Fehler des Beschwerdeführers zieht deshalb keine für diesen nachteiligen Folgen nach sich.</w:t>
      </w:r>
    </w:p>
    <w:p>
      <w:r>
        <w:t>1.3Art. 67 Abs. 2 StPO legt fest, dass die Strafbehörden der Kantone alle Verfahrenshandlungen in ihren Verfahrenssprachen durchführen; die Verfahrensleitung kann Ausnahmen gestatten. Im Kanton Basel-Stadt ist gemäss § 23 des Gesetzes über die Einführung der Schweizerischen Strafprozessordnung (EG StPO, SG 257.100) Deutsch die Verfahrenssprache der Strafbehörden (vgl.Schmid,Schweizerische Strafprozessordnung, Praxiskommentar, 2. Auflage, Zürich 2013,Art. 68 N 12, mit Bezug auf Art. 68 Abs. 3 StPO). Beschwerden sind daher grundsätzlich in deutscher Sprache einzureichen. Im vorliegenden Fall wird die in französischer Sprache verfasste Beschwerde ausnahmsweise entgegengenommen, denn es handelt sich um eine kurze und auch für Personen, deren Muttersprache nicht Französisch ist, leicht verständliche Eingabe. Es besteht allerdings kein Anlass, auch bei der Redaktion des Beschwerdeentscheids von der im Kanton Basel-Stadt alleinigen Amtssprache Deutsch abzuweichen (vgl. AGE BES.2016.16 vom 21. März 2016 E. 1.2). Hingegen werden das Dispositiv und die Rechtsmittelbelehrung des vorliegenden Beschwerdeentscheids auf Französisch übersetzt. Auf die frist- und formgerecht eingereichte Beschwerde ist somit einzutreten.</w:t>
      </w:r>
    </w:p>
    <w:p>
      <w:r>
        <w:t>1.4Mit der Beschwerde können Rechtsverletzungen, einschliesslich Überschreitung und Missbrauch des Ermessens, Rechtsverweigerung und Rechtsverzögerung, die unvollständige oder unrichtige Feststellung des Sachverhaltes sowie Unangemessenheit gerügt werden (Art. 393 Abs. 2 StPO).</w:t>
      </w:r>
    </w:p>
    <w:p>
      <w:r>
        <w:rPr>
          <w:b/>
        </w:rPr>
        <w:t>E. 2</w:t>
      </w:r>
    </w:p>
    <w:p>
      <w:r>
        <w:t>Der Beschwerdeführer macht in seiner Beschwerde sinngemäss geltend, er könne nicht nachvollziehen, weshalb er einen Strafbefehl erhalten habe. Er habe damals das nötige Geld in den Parkautomaten eingeworfen und zudem vorgängig zum Strafbefehl weder eine Bussenanzeige noch eine Zahlungserinnerung erhalten. Weiter habe er mehrmals versucht, die zuständigen Behörden telefonisch zu kontaktieren, er habe jedoch nie jemanden erreicht. Er bittet deshalb darum, die geforderten Beträge nicht bezahlen zu müssen.</w:t>
      </w:r>
    </w:p>
    <w:p>
      <w:r>
        <w:rPr>
          <w:b/>
        </w:rPr>
        <w:t>E. 3</w:t>
      </w:r>
    </w:p>
    <w:p>
      <w:r>
        <w:t>3.1Gemäss Art. 85 Abs. 2 StPO erfolgt die Zustellung von Mitteilungen im Geltungsbereich der Strafprozessordnung durch eingeschriebene Postsendung oder auf andere Weise gegen Empfangsbestätigung. Diese Bestimmung ist jedoch auf die vorgängig versandte Übertretungsanzeige und Zahlungserinnerung nicht anwendbar. Diese sind im Rahmen des Ordnungsbussenverfahrens versandt worden, in welchem Zustellungen praxisgemäss nicht eingeschrieben erfolgen. Das Ordnungsbussenverfahren ist vom ordentlichen Strafverfahren zu unterscheiden; es handelt sich um ein vereinfachtes Verfahren, in welchem keine Kosten erhoben werden dürfen (Art. 1 Abs. 1 und Art. 7 Ordnungsbussengesetz [OBG, SR 741.03]). Überdies ist es durch den Vorbehalt von Art. 1 Abs. 2 StPO vom Geltungsbereich der Strafprozessordnung ausgenommen (so ausdrücklich die Botschaft, BBl 2006, S. 1127, vgl. auch Erläuternder Bericht zum Vorentwurf zur Totalrevision des Ordnungsbussengesetzes, Vernehmlassungsvorlage, S. 2 f.). Daher ist der nicht eingeschriebene Versand von Übertretungsanzeigen und Zahlungserinnerungen im Ordnungsbussenverfahren grundsätzlich zulässig. Allerdings obliegt die Beweislast für die Zustellung von Verfügungen und Entscheiden der Behörde. Sie hat auf geeignete Art den Beweis dafür zu erbringen, dass und wann die Zustellung erfolgt ist (vgl. BGE 129 I 8 E. 2.2 S. 10 f.; BGer 2C_128/2012 vom 29. Mai 2012 E. 2.2;Rhinowet al., Öffentliches Prozessrecht, 3. Auflage, Basel 2014, N 905). Ein Fehler bei der Postzustellung liegt nicht derart ausserhalb jeder Wahrscheinlichkeit, dass nicht damit gerechnet werden müsste und die Behörde sich für den Nachweis ausschliesslich mit einer aus Wahrscheinlichkeitsüberlegungen fliessenden Fiktion begnügen könnte. Der Nachweis der Zustellung kann jedoch auch aufgrund von Indizien oder gestützt auf die gesamten Umstände erbracht werden (BGer 2A.293/2001 vom 21. Mai 2002 E. 1b mit weiteren Hinweisen; vgl.Amstutz/Arnold,in: Basler Kommentar zum Bundesgerichtsgesetz, 2. Auflage, 2011, Art. 44 BGG N 14).</w:t>
      </w:r>
    </w:p>
    <w:p>
      <w:r>
        <w:t>3.2In den Akten finden sich Kopien der polizeilichen Übertretungsanzeige und der Zahlungserinnerung, welche am 14. Januar 2016 und am 17. März 2016 mit gewöhnlicher Post an die Adresse des Beschwerdeführers versandt wurden. Zwar ist im Falle eines einmaligen Versandes mit einfacher Post nicht auszuschliessen, dass die Sendung nicht ankommt. Bei einer zweimaligen Zustellung wird die Möglichkeit eines doppelten Zustellungsfehlers jedoch gemäss ständiger Praxis des Appellationsgerichts vernachlässigbar klein (vgl. AGE BES.2016.59 vom 23. Mai 2016 E. 2.1 sowie AGE BES.2016.20 vom 3. März 2016 E. 2.2 mit weiteren Verweisen). Vorliegend hat sich die Adresse des Beschwerdeführers, die bei den beiden Briefsendungen verwendet wurde, im Nachhinein als richtig und funktionsfähig herausgestellt, indem sowohl der an diese Adresse gerichtete, mit eingeschriebener Post versandte Strafbefehl als auch die angefochtene Verfügung der ersten Instanz zugestellt werden konnten. Es ist deshalb ausgeschlossen, dass weder die Übertretungsanzeige noch die Zahlungserinnerung beim Beschwerdeführer angekommen sind. Seine Beteuerung, er habe im Vorfeld des Strafbefehls keine Sendung erhalten, erweist sich damit als Schutzbehauptung. Durch den Erhalt mindestens eines der beiden Schreiben ist der Beschwerdeführer hinreichend über die vorgeworfene Tat, die Busse und seine Möglichkeiten, die Busse zu bezahlen oder den Vorwurf zu bestreiten, andernfalls das kostenpflichtige ordentliche Verfahren eingeleitet werde, in Kenntnis gesetzt worden.</w:t>
      </w:r>
    </w:p>
    <w:p>
      <w:r>
        <w:t>3.3Da der Beschwerdeführer auf die Übertretungsanzeige und die Zahlungserinnerung nicht innert Frist reagiert hat, wurde das Verfahren von der Kantonspolizei zu Recht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Vorliegend wurde der Mindestansatz angewandt, was nicht zu beanstanden ist.</w:t>
      </w:r>
    </w:p>
    <w:p>
      <w:r>
        <w:t>3.4Gemäss Art. 354 Abs. 1 lit. a StPO kann die beschuldigte Person gegen einen Strafbefehl innert 10 Tagen nach seiner Zustellung schriftlich Einsprache erheben. Ohne gültige Einsprache wird der Strafbefehl zum rechtskräftigen Urteil (Art. 354 Abs. 3 StPO). Die Frist beginnt gemäss Art. 90 Abs. 1 StPO am Tag nach der Zustellung zu laufen. Entscheide der Strafverfolgungsbehörden werden durch eingeschriebene Postsendung oder auf andere Weise gegen Empfangsbestätigung verschickt (Art. 85 Abs. 2 StPO). Die Zustellung ist erfolgt, wenn die Sendung durch die Adressatin bzw. den Adressaten oder von einer angestellten oder im gleichen Haushalt lebenden, mindestens 16 Jahre alten Person entgegengenommen wurde (Art. 85 Abs. 3 StPO). Eingaben müssen gemäss Art. 91 Abs. 2 StPO spätestens am letzten Tag der Frist bei der Strafbehörde abgegeben oder zu deren Handen der Schweizerischen Post oder einer schweizerischen diplomatischen oder konsularischen Vertretung übergeben werden. Darauf ist der Beschwerdeführer bereits mit der auf dem Strafbefehl aufgedruckten Rechtsmittelbelehrung hingewiesen worden. Die Abgabe bei einer ausländischen Poststelle genügt nicht zur Fristwahrung, es sei denn, die Sendung treffe innert Frist bei der Schweizerischen Grenzstelle ein (AGE BES.2016.58 vom 4. Juli 2016 E. 2.2;Riedo, in: Basler Kommentar StPO, 2. Auflage, Basel 2014, Art. 91 N 21).</w:t>
      </w:r>
    </w:p>
    <w:p>
      <w:r>
        <w:t>3.5Vorliegend erfolgte die Zustellung des Strafbefehls durch eingeschriebene Postsendung. Gemäss den Sendungsinformationen der Post (act. 4 S. 14) wurde die Sendung dem Beschwerdeführer am 30. September 2016 zugestellt. Damit begann die 10-tägige Einsprachefrist am 1. Oktober 2016 und endete am 10. Oktober 2016. Die Einsprache des Beschwerdeführers wurde gemäss dem Poststempel auf dem Briefumschlag (act. 4 S. 6) erst am 25. Oktober 2016 der französischen Post übergeben und ist gemäss Sendungsverfolgung der Post am 27. Oktober 2016 bei der schweizerischen Grenzstelle eingetroffen und am 31. Oktober 2016 bei der Staatsanwaltschaft eingegangen (act. 4 S. 6). Damit ist die Einsprache klar verspätet erfolgt und die Vorinstanz zu Recht nicht darauf eingetreten.</w:t>
      </w:r>
    </w:p>
    <w:p>
      <w:r>
        <w:t>3.6Soweit der Beschwerdeführer in materieller Hinsicht vorbringt, er habe das nötige Geld korrekt in den Parkautomaten geworfen sowie mehrmals versucht, die zuständigen Behörden telefonisch zu kontaktieren, ist darauf nicht einzutreten. Dies wäre Thema des Einspracheverfahrens gewesen, sofern die Einsprache rechtzeitig erhoben worden wäre.</w:t>
      </w:r>
    </w:p>
    <w:p>
      <w:r>
        <w:rPr>
          <w:b/>
        </w:rPr>
        <w:t>E. 4</w:t>
      </w:r>
    </w:p>
    <w:p>
      <w:r>
        <w:t>Aus dem Dargelegten ergibt sich, dass die Beschwerde abzuweisen ist. Bei diesem Ausgang des Verfahrens hat der Beschwerdeführer gemäss Art. 428 Abs. 1 StPO dessen Kosten zu tragen. Dabei wird die Gebühr auf CHF 300. festgelegt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