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BES.2016.175 vom 30. September 2016</w:t>
      </w:r>
    </w:p>
    <w:p>
      <w:r>
        <w:t>BS Appellationsgericht, 2016-09-30, DE</w:t>
      </w:r>
    </w:p>
    <w:p>
      <w:r>
        <w:rPr>
          <w:b/>
        </w:rPr>
        <w:t xml:space="preserve">Quelle: </w:t>
      </w:r>
      <w:r>
        <w:t>https://mcp.opencaselaw.ch/entscheid/bs_appellationsgericht_BES.2016.175</w:t>
      </w:r>
    </w:p>
    <w:p>
      <w:r>
        <w:t>FR: BS_APPELLATIONSGERICHT BES.2016.175 du 30 septembre 2016</w:t>
      </w:r>
    </w:p>
    <w:p>
      <w:r>
        <w:t>IT: BS_APPELLATIONSGERICHT BES.2016.175 del 30 settembre 2016</w:t>
      </w:r>
    </w:p>
    <w:p>
      <w:pPr>
        <w:pStyle w:val="Heading2"/>
      </w:pPr>
      <w:r>
        <w:t>Erwägungen</w:t>
      </w:r>
    </w:p>
    <w:p>
      <w:r>
        <w:rPr>
          <w:b/>
        </w:rPr>
        <w:t>E. 1</w:t>
      </w:r>
    </w:p>
    <w:p>
      <w:r>
        <w:t>1.1Die Verfügung des Einzelgerichts in Strafsachen vom 30. September 2016 ist eine beschwerdefähige Verfügung im Sinne von Art. 393 Abs. 1 lit. b der Strafprozessordnung (StPO, SR 312.0). Zuständig ist das Appellationsgericht als Einzelgericht (§ 88 Abs. 1 und 93 Abs. 1 Ziff. 1 des Gerichtsorganisationsgesetzes [GOG, SG 154.100]).</w:t>
      </w:r>
    </w:p>
    <w:p>
      <w:r>
        <w:t>1.2Beschwerden gegen Verfügungen des Strafgerichts sind innerhalb von zehn Tagen nach Eröffnung schriftlich einzureichen (Art. 396 Abs. 1 StPO). Die Frist ist eingehalten, wenn die Einsprache am letzten Tag der Frist beim Gericht oder zu dessen Handen der Schweizerischen Post oder einer schweizerischen diplomatischen oder konsularischen Vertretung übergeben wird (Art. 91 Abs. 2 StPO). Das Erfordernis der Schriftlichkeit verlangt gemäss Art. 110 Abs. 1 StPO, dass die Eingabe datiert und unterzeichnet wird, wobei eine eigenhändige Unterschrift, oder aber die Unterzeichnung durch einen bevollmächtigten Vertreter nötig ist.</w:t>
      </w:r>
    </w:p>
    <w:p>
      <w:r>
        <w:t>Die Verfügung des Strafgerichts vom 30. September 2016 wurde dem Beschwerdeführer am 5. Oktober 2016 in deutscher und englischer Sprache mit ebenfalls zweisprachiger Rechtsmittelbelehrung zugestellt. Die zehntägige Rechtsmittelfrist begann somit am 6. Oktober 2016 zu laufen und endete am 15. Oktober 2016. Das Schreiben vom 17. Oktober 2016, mit welchem sinngemäss Beschwerde erhoben wurde, wurde am 18. Oktober 2016 der österreichischen Post übergeben. Nach Art. 91 Abs. 2 StPO erfolgte die Eingabe demnach nach Ablauf der Frist.</w:t>
      </w:r>
    </w:p>
    <w:p>
      <w:r>
        <w:t>Mit Schreiben vom 26. Oktober 2016 hat der Appellationsgerichtspräsident den Beschwerdeführer auf die verspätete Eingabe und die fehlende Unterschrift aufmerksam gemacht und eine Nachfrist zur Verbesserung der Beschwerde bis 7. November 2016 gesetzt. Nach zwei erfolglosen Zustellversuchen wurde das Schreiben ans Appellationsgericht retourniert. Kann eine eingeschriebene Sendung nicht nach Art. 85 Abs. 3 StPO dem Adressaten oder einer der im Gesetz genannten Personen gegen Unterschrift zugestellt werden, so wird der Adressat mittels Abholungseinladung über den Zustellversuch informiert und aufgefordert, die Sendung innert einer Frist von 7 Tagen bei der Poststelle abzuholen. Unterbleibt die Abholung, so gilt gemäss der in Art. 85 Abs. 4 lit. a StPO geregelten Zustellfiktion die Sendung am siebten Tag nach dem erfolglosen Zustellversuch als zugestellt.</w:t>
      </w:r>
    </w:p>
    <w:p>
      <w:r>
        <w:rPr>
          <w:b/>
        </w:rPr>
        <w:t>E. 2</w:t>
      </w:r>
    </w:p>
    <w:p>
      <w:r>
        <w:t>Aus dem Gesagten ergibt sich, dass auf die Beschwerde nicht einzutreten ist. Grundsätzlich hat der Beschwerdeführer bei diesem Ausgang des Verfahrens dessen Kosten zu tragen (Art. 428 Abs. 1 StPO). Umständehalber wird jedoch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