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 vom 7. März 2016</w:t>
      </w:r>
    </w:p>
    <w:p>
      <w:r>
        <w:t>BS Appellationsgericht, 2016-03-07, DE</w:t>
      </w:r>
    </w:p>
    <w:p>
      <w:r>
        <w:rPr>
          <w:b/>
        </w:rPr>
        <w:t xml:space="preserve">Quelle: </w:t>
      </w:r>
      <w:r>
        <w:t>https://mcp.opencaselaw.ch/entscheid/bs_appellationsgericht_BES.2016.1</w:t>
      </w:r>
    </w:p>
    <w:p>
      <w:r>
        <w:t>FR: BS_APPELLATIONSGERICHT BES.2016.1 du 7 mars 2016</w:t>
      </w:r>
    </w:p>
    <w:p>
      <w:r>
        <w:t>IT: BS_APPELLATIONSGERICHT BES.2016.1 del 7 marzo 2016</w:t>
      </w:r>
    </w:p>
    <w:p>
      <w:pPr>
        <w:pStyle w:val="Heading2"/>
      </w:pPr>
      <w:r>
        <w:t>Erwägungen</w:t>
      </w:r>
    </w:p>
    <w:p>
      <w:r>
        <w:rPr>
          <w:b/>
        </w:rPr>
        <w:t>E. 1</w:t>
      </w:r>
    </w:p>
    <w:p>
      <w:r>
        <w:t>1.1Gemäss Art. 393 Abs. 1 lit. b der Strafprozessordnung (StPO, SR 312.0) kann gegen Verfügungen und Beschlüsse der erstinstanzlichen Gerichte Beschwerde erhoben werden. Der angefochtene Beschluss betrifft die Verlängerung einer stationären Massnahme gemäss Art. 59 Abs. 4 des Schweizerischen Strafgesetzbuches (StGB, SR 311.0). Auch wenn die ursprüngliche Anordnung der Massnahme in einem Urteil erfolgte, handelt es sich bei der Massnahmenverlängerung gemäss Art. 59 Abs. 4 StGB um ein selbständiges nachträgliches Verfahren im Sinne von Art. 363 ff. StPO (vgl.Schwarzenegger, in: Donatsch/Hansjakob/Lieber [Hrsg.], Kommentar zur Schweizerischen Strafprozessordnung, 2. Auflage, Zürich 2014, Art. 363 N 2). Entsprechende Entscheide ergehen in Form einer Verfügung bzw. eines Beschlusses, weshalb die Beschwerde das zulässige Rechtsmittel bildet (BGE 141 IV 396 E. 3 und 4 S. 398 ff.;Keller, in: Donatsch/Hansjakob/Lieber [Hrsg.], Kommentar zur Schweizerischen Strafprozessordnung, 2. Auflage, Zürich 2014, Art. 393 N 21). Für deren Beurteilung ist das Appellationsgericht als Einzelgericht zuständig (§ 17 lit. b des Gesetzes über die Einführung der Schweizerischen Strafprozessordnung [EG StPO, SG 257.100] in Verbindung mit § 73a Abs. 1 lit. b des Gerichtsorganisationsgesetzes [GOG, SG 154.100]).</w:t>
      </w:r>
    </w:p>
    <w:p>
      <w:r>
        <w:t>1.2Der Beschwerdeführer hat ein rechtlich geschütztes Interesse an der Aufhebung oder Änderung des angefochtenen Beschlusses, weshalb er zur Beschwerdeerhebung legitimiert ist (Art. 382 Abs. 1 StPO). Auf die nach Art. 396 Abs. 1 StPO frist- und formgerecht eingereichte Beschwerde ist daher einzutreten, soweit sie den Beschluss über die Verlängerung der Massnahme betrifft. Die Kognition des Beschwerdegerichts ist nach Art. 393 Abs. 2 StPO frei. Im Übrigen richtet sich das Verfahren nach Art. 397 StPO.</w:t>
      </w:r>
    </w:p>
    <w:p>
      <w:r>
        <w:t>1.3Nicht einzutreten ist hingegen auf die Haftentlassungsgesuche des Beschwerdeführers vom 4. Januar 2016 und vom 15. Februar 2016. Der Beschwerdeführer stellt sich auf den Standpunkt, er befinde sich zurzeit in Sicherheitshaft im Gefängnis Bässlergut. Dem kann nicht gefolgt werden. Zwar ist der Beschwerdeführer nach der Auflösung seines Lehrvertrags und damit auch der Therapie im Massnahmenzentrum [...] zunächst ins Untersuchungsgefängnis Basel-Stadt und am 28. Dezember 2015 ins Gefängnis Bässlergut versetzt worden. Dadurch hat sich aber an der Rechtsnatur des Freiheitsentzugs nichts geändert. Die vorübergehende Unterbringung des Beschwerdeführers im Untersuchungsgefängnis und erst recht im Gefängnis Bässlergut, welches gemäss § 5 lit. b der Justizvollzugsverordnung (JVV, SG 258.210) u.a. der Unterbringung von mündigen verurteilten Personen im Straf- und Massnahmenvollzug dient, hat die stationäre Massnahme nicht beendet (vgl. BGer 6B_1331/2015 vom 13. Januar 2016 E. 2.1). Ein Entlassungsentscheid der Abteilung Strafvollzug betreffend den Massnahmenvollzug liegt nicht vor. Vielmehr hat der Strafvollzug beim zuständigen Strafgericht am 1. September 2015 um Verlängerung der stationären Massnahme ersucht und diesen Antrag auch nach dem Abbruch der Therapie im Massnahmenzentrum [...] durch den Beschwerdeführer aufrechterhalten (Protokoll der Verhandlung vom 16. Dezember 2015 S. 9 ff.). Das Strafgericht hat diesem Antrag mit Beschluss vom 16. Dezember 2015 noch vor Ablauf der fünfjährigen Frist gemäss Art. 59 StGB stattgegeben. Damit befindet sich der Beschwerdeführer nach wie vor im stationären Massnahmenvollzug und nicht in Sicherheitshaft.</w:t>
      </w:r>
    </w:p>
    <w:p>
      <w:r>
        <w:t>Daran ändert auch der Umstand nichts, dass der Beschluss des Strafgerichts mit Beschwerde angefochten und die Höchstdauer der ursprünglich verfügten Massnahme am 23. Januar 2016 abgelaufen ist. Wie die Verfahrensleiterin mit ihrer Verfügung vom 14. Januar 2016 dargelegt hat, kommt der Beschwerde gegen den selbständigen nachträglichen Entscheid eines Gerichts keine aufschiebende Wirkung zu (Art. 387 StPO). Der Beschluss des Strafgerichts ist daher bis zu einem allfälligen anderslautenden Beschwerdeentscheid gültig und vollstreckbar.</w:t>
      </w:r>
    </w:p>
    <w:p>
      <w:r>
        <w:t>Befindet sich der Beschwerdeführer nach dem Gesagten nach wie vor im Massnahmenvollzug und nicht in Sicherheitshaft, so ist ein Haftentlassungsgesuch nicht das richtige Mittel, um sich gegen den fortdauernden Freiheitsentzug zu wehren. Auf die Haftentlassungsgesuche ist damit wegen Gegenstandslosigkeit nicht einzutreten (BGer 6B_1331/2015 vom 13. Januar 2016 E. 2.2).</w:t>
      </w:r>
    </w:p>
    <w:p>
      <w:r>
        <w:t>Nach dem Gesagten ist auch das Strafgericht zu Recht nicht auf das bei ihm gestellte Haftentlassungsgesuch des Beschwerdeführers eingetreten. Dessen Antrag, es sei festzustellen, dass das Strafgericht auf sein Haftentlassungsgesuch hätte eintreten müssen, ist daher abzuweisen.</w:t>
      </w:r>
    </w:p>
    <w:p>
      <w:r>
        <w:rPr>
          <w:b/>
        </w:rPr>
        <w:t>E. 2</w:t>
      </w:r>
    </w:p>
    <w:p>
      <w:r>
        <w:t>2.1Die Massnahme der stationären therapeutischen Behandlung bedarf nach Ablauf von fünf Jahren der gerichtlichen Überprüfung (Art. 59 Abs. 4 des Strafgesetzbuches, StGB, SR.311.0). Erweist sie sich, namentlich im Hinblick auf den psychischen Zustand des Betroffenen und dessen Rückfallgefährlichkeit, nach wie vor als notwendig und geeignet, kann sie um jeweils maximal fünf Jahre verlängert werden. Dabei ist  über die ordentliche Prüfung der Indikation der Massnahme hinaus  dem Prinzip der Verhältnismässigkeit verstärkt Beachtung zu schenken, zumal der Verlängerung der Massnahme Ausnahmecharakter zukommt und diese somit besonders zu begründen ist. Eine Begutachtung durch einen Sachverständigen ist dabei indessen nicht zwingend erforderlich, wenn ein früheres Gutachten vorliegt, das hinreichend aktuell ist (Art. 56 Abs. 3 StGB). Es können sich aber unter Umständen ergänzende gutachterliche Feststellungen aufdrängen (135 IV 139 E 2.1;Heer, in: Basler Kommentar Strafrecht I,</w:t>
      </w:r>
    </w:p>
    <w:p>
      <w:r>
        <w:rPr>
          <w:b/>
        </w:rPr>
        <w:t>E. 3</w:t>
      </w:r>
    </w:p>
    <w:p>
      <w:r>
        <w:t>Unklar ist, was der Beschwerdeführer mit seiner Rüge, dass das Amt für Justizvollzug den Antrag auf Verlängerung der Massnahme zu spät eingereicht habe, erreichen will. Es trifft zwar zu, dass gemäss § 45 Abs. 1 JVV die Verlängerung von Massnahmen spätestens sechs Monate vor deren Ablauf beantragt werden muss und dass diese Frist vorliegend nicht eingehalten worden ist. Wie das Appellationsgericht aber bereits in dem vom Beschwerdeführer selbst erwähnten Entscheid BES.2014.144 vom 12. Dezember 2014 (E. 4) erkannt hat, handelt es sich bei § 45 Abs. 1 JVV um eine blosse Ordnungsvorschrift. Dies bedeutet nicht, dass sich die Behörde nicht daran zu halten hätte, doch ist eine Verletzung dieser Vorschrift nicht mit Verwirkungsfolgen verbunden. Der Verstoss gegen § 45 Abs. 1 JVV steht damit der Verlängerung der Massnahme nicht entgegen.</w:t>
      </w:r>
    </w:p>
    <w:p>
      <w:r>
        <w:rPr>
          <w:b/>
        </w:rPr>
        <w:t>E. 4</w:t>
      </w:r>
    </w:p>
    <w:p>
      <w:r>
        <w:t>4.1Im Weiteren macht der Beschwerdeführer geltend, dass eine Verlängerung der stationären Massnahme nicht verhältnismässig sei, da der mit der Massnahme verbundene Freiheitsentzug bereits jetzt das 2½-fache der schuldangemessenen Freiheitsstrafe betrage. Allenfalls sei sie für höchstens ein Jahr zu verlängern.</w:t>
      </w:r>
    </w:p>
    <w:p>
      <w:r>
        <w:t>4.2Das Strafgericht anerkennt zwar, dass die Verlängerung der Massnahme für den Beschwerdeführer mit einer erheblichen Freiheitsbeschränkung einhergeht, welche von der schuldangemessenen Strafe nicht mehr abgedeckt ist. Es weist indessen zutreffend darauf hin, dass ihm im bisherigen Vollzug im Hinblick auf seine berufliche Integration vergleichsweise grosszügige Lockerungen bewilligt worden sind, und dass seitens des Amts für Strafvollzug  entsprechend den Empfehlungen der Gutachterin  auch in Zukunft ein möglichst offenes Setting, falls möglich sogar ein Arbeitsexternat, geplant ist, welches dem Beschwerdeführer grösstmöglichen Freiraum bietet (vgl. Ausführungen Dr. [...] in der Verhandlung vom 16. Dezember 2015, Protokoll S. 9 f.). Da zudem die Anlasstaten der Massnahme ein erhebliches Gewaltpotential offenbaren und bei einer frühzeitigen Beendigung der Massnahme ein hohes Rückfallrisiko betreffend Straftaten von erheblichem Gewicht besteht (vgl. Gutachten pag. 27), besteht ein grosses Schutzbedürfnis der Allgemeinheit, welches dem persönlichen Interesse des Beschwerdeführers auf sofortige Entlassung resp. Verlängerung um bloss ein Jahr vorgeht. Die Entlassung aus der stationären Massnahme muss zur Verbesserung der Legalprognose schrittweise erfolgen und gut geplant und vorbereitet sein. Die soziale Infrastruktur des Beschwerdeführers muss zuerst wieder ausgebaut werden (Gutachten pag. 28). Eine Verlängerung der Massnahme um drei Jahre, wie sie das Strafgericht beschlossen hat, ermöglicht eine sorgfältige und schrittweise Austrittsplanung und ist lange genug, um auch allfällige weitere Rückschläge aufzufangen. Sie rechtfertigt sich umso mehr, als der Beschwerdeführer nach dem Abbruch der Massnahme im Massnahmenvollzugszentrum [...] in einer anderen Vollzugseinrichtung zuerst wird Fuss fassen müssen. Die Verlängerung der Massnahme um diese Dauer steht einer früheren bedingten Entlassung des Beschwerdeführers im Fall, dass eine Weiterführung der Massnahme nicht mehr notwendig erscheint, nicht im Weg (Art. 62 StGB). Die Vollzugsbehörde hat deren Voraussetzungen gemäss Art. 62d StGB mindestens einmal jährlich zu prüfen.</w:t>
      </w:r>
    </w:p>
    <w:p>
      <w:r>
        <w:rPr>
          <w:b/>
        </w:rPr>
        <w:t>E. 5</w:t>
      </w:r>
    </w:p>
    <w:p>
      <w:r>
        <w:t>Aus dem Gesagten ergibt sich, dass die Beschwerde abzuweisen ist. Bei diesem Ausgang des Verfahrens hat der Beschwerdeführer die ordentlichen Kosten des Beschwerdeverfahrens mit einer Gebühr von CHF 500. zu tragen (Art. 428 Abs. 1 StPO). Der Antrag des Beschwerdeführers auf Gewährung der amtlichen Verteidigung wurde mit Verfügung vom 6. Januar 2016 bewilligt, so dass dem Verteidiger für seine Bemühungen ein angemessenes Honorar aus der Gerichtskasse zuzusprechen ist. Sein Aufwand ist mangels Einreichung einer Kostennote zu schätzen, wobei knapp 7 Sunden als angemessen erscheinen. Es ist dem Verteidiger daher ein Honorar von CHF 1400. (einschliesslich Spesen) zuzüglich 8 % MWST von CHF 112. zuzusprechen. Der Beschwerdeführer wird dem Gericht diese Entschädigung zurückzuerstatten haben, sobald seine wirtschaftlichen Verhältnisse dies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