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BES.2015.81 vom 30. September 2015</w:t>
      </w:r>
    </w:p>
    <w:p>
      <w:r>
        <w:t>BS Appellationsgericht, 2015-09-30, DE</w:t>
      </w:r>
    </w:p>
    <w:p>
      <w:r>
        <w:rPr>
          <w:b/>
        </w:rPr>
        <w:t xml:space="preserve">Quelle: </w:t>
      </w:r>
      <w:r>
        <w:t>https://mcp.opencaselaw.ch/entscheid/bs_appellationsgericht_BES.2015.81</w:t>
      </w:r>
    </w:p>
    <w:p>
      <w:r>
        <w:t>FR: BS_APPELLATIONSGERICHT BES.2015.81 du 30 septembre 2015</w:t>
      </w:r>
    </w:p>
    <w:p>
      <w:r>
        <w:t>IT: BS_APPELLATIONSGERICHT BES.2015.81 del 30 settembre 2015</w:t>
      </w:r>
    </w:p>
    <w:p>
      <w:pPr>
        <w:pStyle w:val="Heading2"/>
      </w:pPr>
      <w:r>
        <w:t>Erwägungen</w:t>
      </w:r>
    </w:p>
    <w:p>
      <w:r>
        <w:rPr>
          <w:b/>
        </w:rPr>
        <w:t>E. 1</w:t>
      </w:r>
    </w:p>
    <w:p>
      <w:r>
        <w:t>Gegen Verfügungen und Verfahrenshandlungen der Staatsanwaltschaft kann innert 10 Tagen schriftlich und begründet Beschwerde erhoben werden (Art. 20 Abs. 1 lit. b i.V.m. Art. 393  Abs. 1 lit. a und Art. 396 Abs. 1 der Schweizerischen Strafprozessordnung [StPO; SR 312.0]). Entscheide betreffend Bewilligung bzw. Ablehnung der amtlichen Verteidigung sind praxisgemäss beschwerdefähig (Stephenson/Thiriet, Basler Kommentar zur StPO, Niggli/Heer/Wiprächtiger [Hrsg.], Basel 2011, Art. 393 StPO N 10). Der Beschwerdeführer ist durch die angefochtene Verfügung selbst und unmittelbar in eigenen Interessen berührt, da nicht nur die Höhe des Honorars streitig ist, sondern die amtliche Verteidigung als solche verweigert wurde. Er ist daher zur Beschwerdeerhebung legitimiert (Art. 382 Abs. 1 StPO). Auf die frist- und formgerecht eingereichte Beschwerde ist einzutreten. Zuständiges Beschwerdegericht ist das Appellationsgericht als Einzelgericht (§ 17 lit. b des Gesetzes über die Einführung der Schweizerischen Strafprozessordnung [EG StPO, SG 257.100]).</w:t>
      </w:r>
    </w:p>
    <w:p>
      <w:r>
        <w:rPr>
          <w:b/>
        </w:rPr>
        <w:t>E. 2</w:t>
      </w:r>
    </w:p>
    <w:p>
      <w:r>
        <w:t>Streitig und zu prüfen ist, ob das Gesuch des Beschwerdeführers um amtliche Verteidigung zu Recht abgewiesen wurde.</w:t>
      </w:r>
    </w:p>
    <w:p>
      <w:r>
        <w:t>2.1Unbestritten ist, dass kein Fall notwendiger Verteidigung im Sinne von Art. 132 Abs. 1 lit. a StPO vorliegt. Nach Art. 132 Abs. 1 lit. b StPO ist die amtliche Verteidigung überdies anzuordnen, wenn die beschuldigte Person nicht über die erforderlichen Mittel verfügt und die Verteidigung zur Wahrung ihrer Interessen geboten ist. Dieses Gebotensein wird in Art. 132 Abs. 2 und 3 StPO näher umschrieben: Es ist namentlich zu bejahen, wenn es sich nicht um einen Bagatellfall handelt und derStraffall in tatsächlicher oder rechtlicher Hinsicht Schwierigkeiten bietet, denen die beschuldigte Person allein nicht gewachsen wäre. Ist höchstens eine Freiheitsstrafe von 4 Monaten oder eine andere Strafe entsprechender Höhe zu erwarten, so ist im Allgemeinen von einem Bagatellfall auszugehen, der keine amtliche Verteidigung erfordert (vgl. Art. 132 Abs. 3 StPO). Aber auch im Bereich zwischen mehr als 4 Monaten und einem Jahr hat die Höhe der drohenden Sanktion nicht ausser Acht zu bleiben, sondern ist zu unterscheiden, ob sich diese nahe an der Grenze zum Bagatellbereich bewegt oder schon fast einen Fall notwendiger Verteidigung begründet (BES.2012.88 vom 23. November 2012 E. 2.1 mit Hinweisen). Dementsprechend wird in der Lehre die Auffassung vertreten, dass die Schwierigkeiten des Falls umso höher sein müssen, je geringer die zu erwartende Strafe ist, und umso geringer, je näher die Situation in Bezug auf die Strafhöhe aber auch die persönliche Lage der beschuldigten Person den Voraussetzungen der notwendigen Verteidigung kommt (Ruckstuhl, Basler Kommentar StPO, Basel 2011, Art. 132 StPO N 37). Als Umstände, die entweder für sich allein oder in Kombination eine relevante tatsächliche Schwierigkeit begründen, fallen beispielsweise heikle Abgrenzungsfragen und damit verbunden komplexe beweismässige Abklärungen des Sachverhaltes (Gutachten, Einvernahme verschiedener Zeugen etc.) in Betracht. Schwierigkeiten in rechtlicher Hinsicht sind etwa anzunehmen, wenn die rechtliche Subsumtion oder die in Frage kommenden Sanktionen Anlass zu Zweifeln geben. Schliesslich können auch persönliche Eigenschaften (Intelligenz, Schulbildung, Beruf, Herkunft, gesundheitliche Aspekte etc.) die unentgeltliche Rechtsverbeiständung rechtfertigen (Lieber, in: Donatsch/Hansjakob/Lieber [Hrsg.], Kommentar zur StPO, Zürich/Basel/Genf 2010, Art. 132 N 15;Ruckstuhl/Dittmann/Arnold, Strafprozessrecht unter Einschluss der forensischen Psychiatrie und Rechtsmedizin sowie des kriminaltechnischen und naturwissenschaftlichen Gutachtens, Zürich 2011, S. 118 f.;Ruckstuhl, a.a.O., Art. 132 StPO N 38 f.). Für die Beurteilung der Voraussetzungen der amtlichen Verteidigung sind die Verhältnisse im Zeitpunkt der Einreichung des Gesuchs massgebend (vgl. BGE 133 III 614 E. 5 S. 616; BGE 120 Ia 179 E. 3a S. 181; BGer 2C_227/2009 vom 18. Mai 2009 E. 3 [zum verfassungsmässigen Anspruch auf unentgeltliche Rechtspflege im Zivil- resp. Verwaltungsprozess];Emmel, in: Sutter-Somm/Hasenböhler/Leuenberger [Hrsg.], Kommentar zur ZPO, Zürich/Basel/Genf 2010, Art. 117 ZPO N 13 undHuber, in: Brunner/Gasser/Schwander [Hrsg.], ZPO Kommentar, Zürich/St. Gallen 2011, Art. 117 ZPO N 20 und 57 sowie Art. 118 ZPO N 9). Dabei ist allerdings nicht nur der gegenwärtige Verfahrensstand zu berücksichtigen, sondern auch dessen möglicher künftiger Entwicklung Rechnung zu tragen, weil es für eine wirksame Verteidigung in der Regel wesentlich ist, möglichst früh im Verfahren damit zu beginnen (BGer 1B_195/2012 vom 7. Mai 2012 E. 2.3 mit Hinweisen). Unter Umständen sind deshalb auch Straftaten zu berücksichtigen, deretwegen die beschuldigte Person noch nicht verfolgt wird (BGer 1B_477/2011 vom 4. Januar 2012 E. 2.3). Die Gewährung der amtlichen Verteidigung wirkt auf den Zeitpunkt der Gesuchstellung zurück (Ruckstuhl, a.a.O., Art. 132 StPO N 7 f.).</w:t>
      </w:r>
    </w:p>
    <w:p>
      <w:r>
        <w:t>2.2Die Vorinstanz hat erwogen, bei der Verurteilung des Beschwerdeführers wegen Landfriedensbruchs, Hinderung einer Amtshandlung, geringfügiger Sachbeschädigung und Widerhandlung gegen das Vermummungsverbot zu einer bedingten Geldstrafe von 100 Tagessätzen sowie zu einer Busse von CHF 2000. mittels Strafbefehl handle es sich um einen Bagatellfall im Sinne von Art. 132 Abs. 2 und</w:t>
      </w:r>
    </w:p>
    <w:p>
      <w:r>
        <w:rPr>
          <w:b/>
        </w:rPr>
        <w:t>E. 3</w:t>
      </w:r>
    </w:p>
    <w:p>
      <w:r>
        <w:t>Bei diesem Ausgang des Verfahrens hat der Beschwerdeführer dessen ordentliche Kosten mit einer Gebühr von CHF 500. zu tragen (Art. 428 Abs. 1 StPO). Demgegenüber ist ihm die amtliche Verteidigung im vorliegenden Verfahren zu bewilligen, zumal im Beschwerdeverfahren die rechtliche Komplexität leichter anzunehmen ist, und das Gesuch nicht als geradezu aussichtslos bezeichnet werden kann (vgl. AGE BES.2012.44 vom 8. September 2012 E. 5.2). Dem amtlichen Verteidiger des Beschwerdeführers, Advokat [...], ist daher ein Honorar aus der Gerichtskasse zuzusprechen, welches mangels Kostennote zu schätzen ist. Dem Gericht erscheint mit Blick auf vergleichbare Fälle ein Honorar von CHF 1200. (einschliesslich Auslagen, zuzüglich Mehrwertsteuer zu 8 %) angemessen, entsprechend einem zeitlichen Aufwand von 6 Stunden.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