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BES.2015.74 vom 28. Februar 2017</w:t>
      </w:r>
    </w:p>
    <w:p>
      <w:r>
        <w:t>BS Appellationsgericht, 2017-02-28, DE</w:t>
      </w:r>
    </w:p>
    <w:p>
      <w:r>
        <w:rPr>
          <w:b/>
        </w:rPr>
        <w:t xml:space="preserve">Quelle: </w:t>
      </w:r>
      <w:r>
        <w:t>https://mcp.opencaselaw.ch/entscheid/bs_appellationsgericht_BES.2015.74</w:t>
      </w:r>
    </w:p>
    <w:p>
      <w:r>
        <w:t>FR: BS_APPELLATIONSGERICHT BES.2015.74 du 28 février 2017</w:t>
      </w:r>
    </w:p>
    <w:p>
      <w:r>
        <w:t>IT: BS_APPELLATIONSGERICHT BES.2015.74 del 28 febbraio 2017</w:t>
      </w:r>
    </w:p>
    <w:p>
      <w:pPr>
        <w:pStyle w:val="Heading2"/>
      </w:pPr>
      <w:r>
        <w:t>Erwägungen</w:t>
      </w:r>
    </w:p>
    <w:p>
      <w:r>
        <w:rPr>
          <w:b/>
        </w:rPr>
        <w:t>E. 1</w:t>
      </w:r>
    </w:p>
    <w:p>
      <w:r>
        <w:t>1.1Gegen Einstellungsverfügungen der Staatsanwaltschaft kann innert zehn Tagen Beschwerde erhoben werden (Art. 322 Abs. 2 und 393 Abs. 1 lit. a der Strafprozessordnung, StPO, SR 312.0). Zu deren Beurteilung ist das Appellationsgericht grundsätzlich als Einzelgericht zuständig (§§ 88 Abs. 1 und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 et al. [Hrsg.], Kommentar StPO, 2. Auflage, Zürich 2014, Art. 382 N 2; Schmid, Praxiskommentar StPO, 2. Auflage, Zürich 2013, Art. 382 N 1 f.).</w:t>
      </w:r>
    </w:p>
    <w:p>
      <w:r>
        <w:t>Der Beschwerdeführer ist als Anzeigesteller durch die Verfahrenseinstellung selbst und unmittelbar in seinen Interessen tangiert, da das angezeigte Delikt zu seinem Nachteil begangen worden sein soll. Entsprechend hat er ein rechtlich geschütztes Interesse an der Aufhebung der Einstellungsverfügung, was ihn zur Beschwerdeerhebung legitimiert.</w:t>
      </w:r>
    </w:p>
    <w:p>
      <w:r>
        <w:t>1.3Die Beschwerde ist innert der gesetzlichen Frist eingereicht und begründet worden, so dass darauf einzutreten ist.</w:t>
      </w:r>
    </w:p>
    <w:p>
      <w:r>
        <w:rPr>
          <w:b/>
        </w:rPr>
        <w:t>E. 2</w:t>
      </w:r>
    </w:p>
    <w:p>
      <w:r>
        <w:t>2.1Der Beschwerdeführer macht geltend, er habe den Beschwerdegegner nicht angegriffen, sondern  umgekehrt  dieser habe ihn mit einem Stein angegriffen. Er rügt zudem eine mehrfache Verletzung seines rechtlichen Gehörs, da er bisher hauptsächlich als Beschuldigter und nicht als Opfer behandelt worden sei. Er habe am 26. September 2014 im Zusammenhang mit dem Tod seiner früheren Schwiegermutter mit seiner Ex-Partnerin über die Gegensprechanlage Kontakt aufnehmen wollen. Bezüglich des Vorfalls stehe Aussage gegen Aussage. Für seine Sichtweise spreche nicht nur das rechtsmedizinische Gutachten, sondern auch der Umstand, dass sich der Beschwerdegegner beim Schlag ins Gesicht des Beschwerdeführers nicht an der Hand verletzt habe.</w:t>
      </w:r>
    </w:p>
    <w:p>
      <w:r>
        <w:t>2.2Die Staatsanwaltschaft führt in der Einstellungsverfügung aus, der Beschwerdeführer habe bei der Exploration selber angegeben, es könne ein Faustschlag gewesen sein. In der Stellungnahme vom 26. Juni 2015 ergänzt die Staatsanwaltschaft, das vorliegende Strafverfahren gegen den Beschwerdeführer sei erst am 27. Februar 2005 eröffnet worden; daher seien ihm zuvor keine Teilnahmerechte gewährt worden. Er habe sein rechtliches Gehör mit den Anträgen vom 22. April 2015 ausgeübt. Es handle sich um eine Situation von Anzeige und Gegenanzeige, in der der Beschwerdeführer wankelmütig und beliebig ausgesagt habe. Die Aussagen im gegen ihn geführten Strafverfahren seien von Widersprüchen, Ungereimtheiten, Unvereinbarkeiten und dreisten Lügen gezeichnet. Die Verletzung an seinem Gesicht könnte beispielsweise auch durch einen Ring an der Hand des Beschwerdegegners verursacht worden sein. In der vorliegenden Situation erscheine es unmöglich, den geringen Verdacht gegen den Beschwerdegegner zur erhärten, und es sei nicht ersichtlich, welche weiteren Erkenntnisse an diesem Beweisergebnis etwas ändern könnten.</w:t>
      </w:r>
    </w:p>
    <w:p>
      <w:r>
        <w:rPr>
          <w:b/>
        </w:rPr>
        <w:t>E. 2.5</w:t>
      </w:r>
    </w:p>
    <w:p>
      <w:r>
        <w:t>f., BStGer BB.2016.390 vom 14. März 2017 E. 4.2).</w:t>
      </w:r>
    </w:p>
    <w:p>
      <w:r>
        <w:t>Der mit Honorarnote vom 21. September 2015 geltend gemachte Aufwand von 19 Stunden ist für ein solches Beschwerdeverfahren ungewöhnlich hoch und übersteigt das Angemessene deutlich. Der vorliegende Beschwerdefall zeichnet sich weder durch besondere Komplexität noch besonderen Umfang aus. Zudem ist zu berücksichtigen, dass die Vertreterin aus ihrem amtlichen Mandat im Strafverfahren gegen ihren Mandanten ein grosses Vorwissen mitbringt. Sie hat den Beschwerdeführer vor zwei Instanzen vertreten und wurde dafür mit CHF 6581. (Strafgericht) und CHF 6260. (Appellationsgericht) entschädigt, je zuzüglich Auslagen und Mehrwertsteuer. Wie sie in der Beschwerde selber geltend macht, ist der Vorfall vom 26. September 2014 bisher schwergewichtig in jenem Verfahren abgehandelt worden. Unter diesen Umständen ist es gerechtfertigt, für die Beschwerde fünf (statt der geltend gemachten acht) Stunden, für den Aufwand im Zusammenhang mit der Replik zwei (statt 9.25) Stunden und für die weiteren Arbeiten eine Stunde (statt 1.75 Stunden) einzusetzen. Der so errechnete Gesamtaufwand von acht Stunden bewegt sich im oberen Bereich dessen, was als Aufwand für eine Beschwerde mit Replik als angemessen gilt. Der Rahmen reicht praxisgemäss von sechs bis acht Stunden (vgl. die Entscheide zu Verfahrenseinstellungen BES.2016.41 vom 10. Juni 2016, BES.2014.123 vom 16. April 2015, BES.2014.138 vom 6. Juli 2015, BES.2014.132 vom</w:t>
      </w:r>
    </w:p>
    <w:p>
      <w:r>
        <w:rPr>
          <w:b/>
        </w:rPr>
        <w:t>E. 3</w:t>
      </w:r>
    </w:p>
    <w:p>
      <w:r>
        <w:t>3.1Die Staatsanwaltschaft verfügt die Einstellung des Verfahrens unter anderem, wenn Rechtfertigungsgründe einen Straftatbestand unanwendbar machen (Art. 319 Abs. 1 lit. c StPO). Notwehr nach Art. 15 des Strafgesetzbuches (StGB, SR 311.0) wie auch entschuldbare Notwehr als Schuldausschlussgrund nach Art. 16 Abs. 2 StGB sind solche Rechtfertigungsgründe. Eine Verfahrenseinstellung kommt allerdings nur in Frage, wenn der Rechtfertigungsgrund klar erstellt ist (Schmid, a.a.O., Art. 319 N 7;Grädel/Heiniger, in: Basler Kommentar StPO, 2. Auflage 2014, Art. 319 N 11). Der Entscheid über die Einstellung eines Verfahrens hat sich nach dem Grundsatz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(BGE 138 IV 186 E. 4.1, 138 IV 86 E. 4.1.1 f.; je mit Hinweisen).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 138 IV 86 E. 4.1.1 mit Hinweis, BGer 6B_828/2014 vom 21. April 2015 E. 2.1).</w:t>
      </w:r>
    </w:p>
    <w:p>
      <w:r>
        <w:t>3.2Es handelt sich vorliegend um eine Situation von Anzeige und Gegenanzeige, in der gegen den Beschwerdeführer und den Beschwerdegegner je ein Strafverfahren eröffnet wurde. ImStrafverfahren gegen den Beschwerdeführerhat das Appellationsgericht in Anwendung der Unschuldsvermutung (Grundsatz in dubio pro reo) zugunsten des Beschwerdeführers angenommen, er habe nur mit einem Stein gedroht, womit noch kein Versuch einer Körperverletzung zum Nachteil des Beschwerdegegners gegeben sei. Deshalb wurde der Beschwerdeführer in diesem Punkt freigesprochen. Das Verhalten des Beschwerdegegners musste aber nicht weiter beurteilt werden, da es in jenem Verfahren um die Strafbarkeit des Beschwerdeführers ging.</w:t>
      </w:r>
    </w:p>
    <w:p>
      <w:r>
        <w:t>3.3Im vorliegenden Verfahren geht es aber um dieStrafbarkeit des Beschwerdegegners.Die Verdachtslage präsentiert sich derzeit wie folgt:</w:t>
      </w:r>
    </w:p>
    <w:p>
      <w:r>
        <w:t>3.4Nach dem Gesagten sind die Vorwürfe gegen den Beschwerdegegner weiter abzuklären. Aufgrund der Schwere der Handlung (Schlag in die Augengegend) wird die Sache so oder anders zur Anklage zur bringen sein. Bei der vorliegenden zweifelhaften Beweis- und Rechtslage kommt der Grundsatz in dubio pro duriore zur Anwendung. Dies bedeutet, dass es Sache des Strafgerichts ist, über die Stichhaltigkeit des Vorwurfs zu entscheiden.</w:t>
      </w:r>
    </w:p>
    <w:p>
      <w:r>
        <w:rPr>
          <w:b/>
        </w:rPr>
        <w:t>E. 4</w:t>
      </w:r>
    </w:p>
    <w:p>
      <w:r>
        <w:t>Die Beschwerde ist gutzuheissen, und die Sache ist zur Vornahme weiterer Ermittlungen und zur Anklageerhebung an die Staatsanwaltschaft zurückzuweisen (Art. 397 Abs. 3 StPO). Da das Strafverfahren wieder aufgenommen wird, besteht kein Anlass, auf die zahlreichen formalen Einwände der Vertreterin des Beschwerdeführers einzugehen.</w:t>
      </w:r>
    </w:p>
    <w:p>
      <w:r>
        <w:t>Bei diesem Ausgang des Verfahrens sind dafür keine Kosten zu erheben (Art. 428 Abs. 4 StPO). Der Beschwerdeführer hat sich mit Strafantrag vom 26. Septem­ber 2014 als Privatkläger konstituiert (Art. 118 Abs. 2 StPO), und in dieser Eigenschaft wurde ihm die unentgeltliche Verbeiständung gemäss Art. 136 StPO bewilligt (Mazzucchelli/Postizzi, in: Basler Kommentar StPO, Art. 136 N 4). In Analogie zur amtlichen Verteidigung (Art. 173 und Art. 138 Abs. 1 StPO) kommt praxisgemäss ein Stundenansatz von CHF 200. zur Anwendung. Nach der Rechtsprechung muss sich das Gericht mit der Honorarnote auseinandersetzen und eine allfällige Kürzung der Entschädigung nachvollziehbar darlegen. Steht der geltend gemachte Aufwand in einem offensichtlichen Missverhältnis, dann darf die Entschädigung pauschal bemessen werden (BGer 6B_224/2013 vom 27. Januar 2014 E.</w:t>
      </w:r>
    </w:p>
    <w:p>
      <w:r>
        <w:rPr>
          <w:b/>
        </w:rPr>
        <w:t>E. 5</w:t>
      </w:r>
    </w:p>
    <w:p>
      <w:r>
        <w:t>Januar 2015). Die geltend gemachten Auslagen von CHF 59.50 sowie die Mehrwertsteuer werden zusätzlich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