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BES.2015.161 vom 11. Dezember 2015</w:t>
      </w:r>
    </w:p>
    <w:p>
      <w:r>
        <w:t>BS Appellationsgericht, 2015-12-11, DE</w:t>
      </w:r>
    </w:p>
    <w:p>
      <w:r>
        <w:rPr>
          <w:b/>
        </w:rPr>
        <w:t xml:space="preserve">Quelle: </w:t>
      </w:r>
      <w:r>
        <w:t>https://mcp.opencaselaw.ch/entscheid/bs_appellationsgericht_BES.2015.161</w:t>
      </w:r>
    </w:p>
    <w:p>
      <w:r>
        <w:t>FR: BS_APPELLATIONSGERICHT BES.2015.161 du 11 décembre 2015</w:t>
      </w:r>
    </w:p>
    <w:p>
      <w:r>
        <w:t>IT: BS_APPELLATIONSGERICHT BES.2015.161 del 11 dicembre 2015</w:t>
      </w:r>
    </w:p>
    <w:p>
      <w:pPr>
        <w:pStyle w:val="Heading2"/>
      </w:pPr>
      <w:r>
        <w:t>Volltext</w:t>
      </w:r>
    </w:p>
    <w:p>
      <w:r>
        <w:t>Appellationsgericht</w:t>
      </w:r>
    </w:p>
    <w:p>
      <w:r>
        <w:t>des Kantons Basel-Stadt</w:t>
      </w:r>
    </w:p>
    <w:p>
      <w:r>
        <w:t>Einzelgericht</w:t>
      </w:r>
    </w:p>
    <w:p>
      <w:r>
        <w:t>BES.2015.161</w:t>
      </w:r>
    </w:p>
    <w:p>
      <w:r>
        <w:t>ENTSCHEID</w:t>
      </w:r>
    </w:p>
    <w:p>
      <w:r>
        <w:t>vom11. Dezember 2015</w:t>
      </w:r>
    </w:p>
    <w:p>
      <w:r>
        <w:t>Mitwirkende</w:t>
      </w:r>
    </w:p>
    <w:p>
      <w:r>
        <w:t>lic. iur. Christian Hoenen</w:t>
      </w:r>
    </w:p>
    <w:p>
      <w:r>
        <w:t>und Gerichtsschreiberin lic. iur. Barbara Noser Dussy</w:t>
      </w:r>
    </w:p>
    <w:p>
      <w:r>
        <w:t>Beteiligte</w:t>
      </w:r>
    </w:p>
    <w:p>
      <w:r>
        <w:t>A____,geb. [...]                                                                     Beschwerdeführer</w:t>
      </w:r>
    </w:p>
    <w:p>
      <w:r>
        <w:t>[...]                                                                                                    Beschuldigter</w:t>
      </w:r>
    </w:p>
    <w:p>
      <w:r>
        <w:t>vertreten durch [...], Rechtsanwalt,</w:t>
      </w:r>
    </w:p>
    <w:p>
      <w:r>
        <w:t>[...]</w:t>
      </w:r>
    </w:p>
    <w:p>
      <w:r>
        <w:t>gegen</w:t>
      </w:r>
    </w:p>
    <w:p>
      <w:r>
        <w:t>Einzelgericht in StrafsachenBeschwerdegegner</w:t>
      </w:r>
    </w:p>
    <w:p>
      <w:r>
        <w:t>Schützenmattstrasse 20, 4003 Basel</w:t>
      </w:r>
    </w:p>
    <w:p>
      <w:r>
        <w:t>Staatsanwaltschaft Basel-Stadt</w:t>
      </w:r>
    </w:p>
    <w:p>
      <w:r>
        <w:t>Binningerstrasse 21, 4001 Basel</w:t>
      </w:r>
    </w:p>
    <w:p>
      <w:r>
        <w:t>Gegenstand</w:t>
      </w:r>
    </w:p>
    <w:p>
      <w:r>
        <w:t>Beschwerdegegen eine Verfügung des Einzelgerichts in Strafsachen</w:t>
      </w:r>
    </w:p>
    <w:p>
      <w:r>
        <w:t>vom 23. Oktober 2015</w:t>
      </w:r>
    </w:p>
    <w:p>
      <w:r>
        <w:t>betreffend Abschreibung des Verfahrens infolge Nichterscheinen zur Hauptverhandlung</w:t>
      </w:r>
    </w:p>
    <w:p>
      <w:r>
        <w:t>Das Appellationsgericht (Einzelgericht) zieht in Erwägung,</w:t>
      </w:r>
    </w:p>
    <w:p>
      <w:r>
        <w:t>dass   A____ (nachfolgend: Beschwerdeführer) mit Strafbefehl vom 12. Juni 2014 der einfachen Verletzung der Verkehrsregeln schuldig erklärt und zu einer Busse von CHF 20. verurteilt wurde, unter Auferlegung einer Gebühr von CHF 200. und der Auslagen von CHF 8.,</w:t>
      </w:r>
    </w:p>
    <w:p>
      <w:r>
        <w:t>dass   der Beschwerdeführer, vertreten durch Rechtsanwalt [...], mit Eingabe vom 31. Oktober 2014 resp. vom 24. März 2015 Einsprache gegen den Strafbefehl erhoben hat,</w:t>
      </w:r>
    </w:p>
    <w:p>
      <w:r>
        <w:t>dass   die Staatsanwaltschaft am Strafbefehl festgehalten und die Einsprache sowie die Akten gemäss Art. 356 Abs. 1 der Schweizerischen Strafprozessordnung (StPO, SR 312.0) zuständigkeitshalber an das Strafgericht überwiesen hat,</w:t>
      </w:r>
    </w:p>
    <w:p>
      <w:r>
        <w:t>dass   die Hauptverhandlung vor dem Einzelgericht in Strafsachen am 22. Oktober 2015 stattgefunden hat,</w:t>
      </w:r>
    </w:p>
    <w:p>
      <w:r>
        <w:t>dass weder der Beschwerdeführer noch sein Rechtsvertreter an der Hauptverhandlung teilgenommen haben,</w:t>
      </w:r>
    </w:p>
    <w:p>
      <w:r>
        <w:t>dass   das Einzelgericht daher am 22. Oktober 2015 in Anwendung von Art. 356 Abs. 4 StPO verfügt hat, dass die Einsprache gegen den Strafbefehl als zurückgezogen gelte und das Einspracheverfahren folglich abgeschrieben werde,</w:t>
      </w:r>
    </w:p>
    <w:p>
      <w:r>
        <w:t>dass   der Beschwerdeführer mit Schreiben seines Rechtsvertreters vom 2. November 2015 Beschwerde gegen die Abschreibung des Verfahrens erhoben hat, worin er geltend macht, dass weder er noch sein Vertreter eine Vorladung zur Verhandlung erhalten hätten,</w:t>
      </w:r>
    </w:p>
    <w:p>
      <w:r>
        <w:t>dass   die Verfahrensleiterin des Strafgerichts mit Verfügung vom 3. November die Beschwerde als Wiedererwägungsgesuch angenommen und verfügt hat, dass dem Beschwerdeführer persönlich eine neue Vorladung und seinem Rechtsvertreter eine Kopie dieser Vorladung zugestellt werde,</w:t>
      </w:r>
    </w:p>
    <w:p>
      <w:r>
        <w:t>dass   der Beschwerdeführer auf Anfrage des Appellationsgericht mit Schreiben vom 17. November 2015 erklärt hat, er halte trotz der Wiedererwägungsverfügung der erstinstanzlichen Verfahrensleiterin an seiner Beschwerde fest,</w:t>
      </w:r>
    </w:p>
    <w:p>
      <w:r>
        <w:t>dass   es zur Beurteilung der Beschwerde nach Art. 393 StPO eines aktuellen Rechtsschutzinteresses des Beschwerdeführers bedarf, dieser also im Zeitpunkt des Rechtsmittelentscheides noch beschwert sein muss (Lieber, in: Donatsch et al. [Hrsg.], Kommentar zur schweizerischen Strafprozessordnung, 2. Auflage, Zürich 2014, Art. 382 StPO N 13;Ziegler, in: Basler Kommentar zur Schweizerischen Strafprozessordnung, 2. Auflage 2014, Art. 382 N 2),</w:t>
      </w:r>
    </w:p>
    <w:p>
      <w:r>
        <w:t>dass   mit der Wiedererwägungsverfügung der erstinstanzlichen Verfahrensleiterin das Rechtsschutzinteresse des Beschwerdeführers an der Anfechtung ihrer Verfügung vom 22. Oktober 2015 weggefallen ist, da das erstinstanzliche Verfahren weitergeführt und die Verhandlung wiederholt werden wird,</w:t>
      </w:r>
    </w:p>
    <w:p>
      <w:r>
        <w:t>dass   das Beschwerdeverfahren somit als gegenstandslos abzuschreiben ist (vgl. BGE 137 I 23 E. 1.3.1 S. 24 f.),</w:t>
      </w:r>
    </w:p>
    <w:p>
      <w:r>
        <w:t>dass   in Fällen wie dem vorliegenden, in welchen ein Rechtsmittelverfahren aus Gründen gegenstandslos wird, die erst nach dem Ergreifen des Rechtsmittels eingetreten sind, aufgrund der Sachlage vor Eintritt der Gegenstandslosigkeit resp. des mutmasslichen Verfahrensausgangs über die Verfahrenskosten zu entscheiden ist (BGer 6B_109/2010 vom 22. Februar 2011 E. 4.1; AGE BES.2015.112 vom 17. November 2015;Domeisen, in: Basler Kommentar zur Schweizerischen Strafprozessordnung, 2. Auflage 2014, Art. 428 N 14),</w:t>
      </w:r>
    </w:p>
    <w:p>
      <w:r>
        <w:t>dass   der Beschwerdeführer unwidersprochen geltend macht, er habe die Vorladung zur erstinstanzlichen Verhandlung nicht erhalten,</w:t>
      </w:r>
    </w:p>
    <w:p>
      <w:r>
        <w:t>dass   die Beschwerde gegen die Abschreibung des erstinstanzlichen Verfahrens unter diesen Umständen voraussichtlich gutzuheissen gewesen wäre,</w:t>
      </w:r>
    </w:p>
    <w:p>
      <w:r>
        <w:t>dass   daher für das Beschwerdeverfahren keine Kosten zu erheben sind und dem Beschwerdeführer eine angemessene Parteientschädigung auszurichten ist, welche mangels Einreichung einer Kostennote aufgrund des geschätzten Aufwands seines Vertreters von rund einer Stunde zu bemessen ist,</w:t>
      </w:r>
    </w:p>
    <w:p>
      <w:r>
        <w:t>underkennt:</w:t>
      </w:r>
    </w:p>
    <w:p>
      <w:r>
        <w:t>://:        Die Beschwerde wird zufolge Gegenstandslosigkeit als erledigt abgeschrieben.</w:t>
      </w:r>
    </w:p>
    <w:p>
      <w:r>
        <w:t>Für das Beschwerdeverfahren werden keine ordentlichen Kosten erhoben.</w:t>
      </w:r>
    </w:p>
    <w:p>
      <w:r>
        <w:t>Dem Beschwerdeführer wird eine Parteientschädigung von CHF 250. (einschliesslich Auslagen und MWST) aus der Gerichtskasse zugesprochen.</w:t>
      </w:r>
    </w:p>
    <w:p>
      <w:r>
        <w:t>APPELLATIONSGERICHT BASEL-STADT</w:t>
      </w:r>
    </w:p>
    <w:p>
      <w:r>
        <w:t>Der Präsident                                                            Die Gerichtsschreiberin</w:t>
      </w:r>
    </w:p>
    <w:p>
      <w:r>
        <w:t>Rechtsmittelbelehrung</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