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BES.2015.100 vom 27. Oktober 2015</w:t>
      </w:r>
    </w:p>
    <w:p>
      <w:r>
        <w:t>BS Appellationsgericht, 2015-10-27, DE</w:t>
      </w:r>
    </w:p>
    <w:p>
      <w:r>
        <w:rPr>
          <w:b/>
        </w:rPr>
        <w:t xml:space="preserve">Quelle: </w:t>
      </w:r>
      <w:r>
        <w:t>https://mcp.opencaselaw.ch/entscheid/bs_appellationsgericht_BES.2015.100</w:t>
      </w:r>
    </w:p>
    <w:p>
      <w:r>
        <w:t>FR: BS_APPELLATIONSGERICHT BES.2015.100 du 27 octobre 2015</w:t>
      </w:r>
    </w:p>
    <w:p>
      <w:r>
        <w:t>IT: BS_APPELLATIONSGERICHT BES.2015.100 del 27 ottobre 2015</w:t>
      </w:r>
    </w:p>
    <w:p>
      <w:pPr>
        <w:pStyle w:val="Heading2"/>
      </w:pPr>
      <w:r>
        <w:t>Erwägungen</w:t>
      </w:r>
    </w:p>
    <w:p>
      <w:r>
        <w:rPr>
          <w:b/>
        </w:rPr>
        <w:t>E. 1</w:t>
      </w:r>
    </w:p>
    <w:p>
      <w:r>
        <w:t>StPO gegen den Strafbefehl innert 10 Tagen seit Zustellung Einsprache erheben kann,</w:t>
      </w:r>
    </w:p>
    <w:p>
      <w:r>
        <w:t>dass   gemäss Art. 85 Abs. 4 StPO die Zustellungbei einer eingeschriebenen Postsendung, die nicht abgeholt worden ist, am siebten Tag nach dem erfolglosen Zustellungsversuch als erfolgt gilt, sofern die Person mit einer Zustellung rechnen musste(Zustellfiktion),</w:t>
      </w:r>
    </w:p>
    <w:p>
      <w:r>
        <w:t>dass   dem Beschwerdeführer der korrekt adressierte eingeschriebene Strafbefehl nicht ausgehändigt werden konnte, dieser bis am 27. April 2013 in der Poststelle zur Abholung bereit gelegen ist und schliesslich mit dem Vermerk AL MITTENTE PER COMPIUTA GIACENZA 27/04/2013  was auf Deutsch mit an den Absender aufgrund abgelaufener Lagerung zu übersetzen ist  an die Staatsanwaltschaft retourniert wurde,</w:t>
      </w:r>
    </w:p>
    <w:p>
      <w:r>
        <w:t>dass   mit der zutreffenden Stellungnahme der Staatsanwaltschaft auch von der Benachrichtigung über die abzuholende Sendung auszugehen ist, diese andernfalls nicht in der Poststelle aufbewahrt, sondern sofort zurück geschickt worden wäre und der Beschwerdeführer betreffend die Abholungseinladung auch keineüberwiegende Wahrscheinlichkeit von Fehlern bei der Zustellung nachweist(vgl. BGer 6B_940/2013 vom 31. März 2014 E. 2.1.3, 6B_314/2012 vom 18. Februar 2013 E. 1.4),</w:t>
      </w:r>
    </w:p>
    <w:p>
      <w:r>
        <w:t>dass   der Beschwerdeführer aufgrund der rechtsgenüglichen Eröffnung der Ordnungsbusse im Falle der Nichtbezahlung mit der Zustellung weiterer Mittelungen der Strafbehörden rechnen musste (BGer 6B_158/2012 vom 27. Juli 2012 E. 2.2), weshalb die Zustellfiktion greift und die Einsprachefrist spätestens am 7. Mai 2013 abgelaufen ist,</w:t>
      </w:r>
    </w:p>
    <w:p>
      <w:r>
        <w:t>dass   der Beschwerdeführer mit seiner Eingabe vom 29. April 2015 damit die Einsprachefrist von 10 Tagen offensichtlich versäumt hat, und das Einzelgericht in Strafsachen auf die Einsprache wegen Verspätung zu Recht nicht eingetreten ist, weshalb sich der angefochtene Entscheid somit als rechtmässig erweist und die Beschwerde abzuweisen ist,</w:t>
      </w:r>
    </w:p>
    <w:p>
      <w:r>
        <w:t>dass   bei diesem Ausgang des Verfahrens die Kosten gemäss Art. 428 Abs. 1 StPO vom Beschwerdeführer zu tragen sind, wobei die Gerichtsgebühr auf CHF 500. festzulegen ist (§ 11 Ziff. 4.1 der Verordnung über die Gerichtsgebühren; SG 154.810),</w:t>
      </w:r>
    </w:p>
    <w:p>
      <w:r>
        <w:t>und erkennt:</w:t>
      </w:r>
    </w:p>
    <w:p>
      <w:r>
        <w:t>://:        Die Beschwerde wird abgewiesen.</w:t>
      </w:r>
    </w:p>
    <w:p>
      <w:r>
        <w:t>Der Beschwerdeführer trägt die Kosten des Beschwerdeverfahrens mit einer Gebühr von CHF 500., einschliesslich Auslagen.</w:t>
      </w:r>
    </w:p>
    <w:p>
      <w:r>
        <w:t>APPELLATIONSGERICHT BASEL-STADT</w:t>
      </w:r>
    </w:p>
    <w:p>
      <w:r>
        <w:t>Die Statthalterin                                                        Der Gerichtsschreiber</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