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BES.2014.11 vom 21. Oktober 2014</w:t>
      </w:r>
    </w:p>
    <w:p>
      <w:r>
        <w:t>BS Appellationsgericht, 2014-10-21, DE</w:t>
      </w:r>
    </w:p>
    <w:p>
      <w:r>
        <w:rPr>
          <w:b/>
        </w:rPr>
        <w:t xml:space="preserve">Quelle: </w:t>
      </w:r>
      <w:r>
        <w:t>https://mcp.opencaselaw.ch/entscheid/bs_appellationsgericht_BES.2014.11</w:t>
      </w:r>
    </w:p>
    <w:p>
      <w:r>
        <w:t>FR: BS_APPELLATIONSGERICHT BES.2014.11 du 21 octobre 2014</w:t>
      </w:r>
    </w:p>
    <w:p>
      <w:r>
        <w:t>IT: BS_APPELLATIONSGERICHT BES.2014.11 del 21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57 Abs. 1 des Spielbankengesetzes (SBG; SR 935.52) sind die Be-stimmungen des Bundesgesetzes über das Verwaltungsstrafrecht (VStrR; SR 313.0) auf das Verfahren gemäss SBG anwendbar. Für die gerichtliche Beurteilung der durch die ESBK erlassenen Verfügungen ist gestützt auf Art. 22 Abs. 1 VStrR i.V.m. Art. 37 StPO daher das Strafgericht zuständig. DessenEntscheide sind gemäss den Rechtsmitteln der StPO anfechtbar (Art. 80 Abs. 1 VStrR).Gegen Verfügungen, Beschlüsse und Verfahrenshandlungen der erstinstanzlichen Gerichte  verfahrensleitende Entscheide ausgenommen  kann innert 10 Tagen schriftlich und begründet Beschwerde erhoben werden (Art. 20 Abs. 1 lit. a i.V.m. Art. 393 Abs. 1 lit. b und Art. 396 Abs. 1 StPO). Der Entscheid des kantonalen Gerichts ergeht im Einziehungsverfahren gemäss Art. 80 Abs. 1 StPO i.V.m. § 35 Abs. 2 Ziff. 3 GOG in Form einer Verfügung und unterliegt daher der Beschwerde.Die beteiligte Verwaltung kann dieses Rechtsmittel gemäss Art. 80 Abs. 2 VStrR selbstständig ergreifen.Auf die form- und fristgerecht eingereichte Beschwerde der Beschwerdeführerin ist somit einzutreten. Zuständiges Beschwerdegericht ist das Appellationsgericht als Einzelgericht (§</w:t>
      </w:r>
    </w:p>
    <w:p>
      <w:r>
        <w:rPr>
          <w:b/>
        </w:rPr>
        <w:t>E. 4</w:t>
      </w:r>
    </w:p>
    <w:p>
      <w:r>
        <w:t>Mit dem Gesagten ist die Beschwerde gutzuheissen. Damit wird die angefochtene Verfügung aufgehoben und der Beschwerdegegner 2 entsprechend dem Begehren der Beschwerdeführerin zur Zahlung einer Ersatzforderung in der Höhe von CHF 6891. an den Bund verurteilt. Da er sich nicht am Verfahren beteiligt hat, ist ihm jedoch keine Gebühr aufzuerlegen.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