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BES.2014.109 vom 21. Oktober 2015</w:t>
      </w:r>
    </w:p>
    <w:p>
      <w:r>
        <w:t>BS Appellationsgericht, 2015-10-21, DE</w:t>
      </w:r>
    </w:p>
    <w:p>
      <w:r>
        <w:rPr>
          <w:b/>
        </w:rPr>
        <w:t xml:space="preserve">Quelle: </w:t>
      </w:r>
      <w:r>
        <w:t>https://mcp.opencaselaw.ch/entscheid/bs_appellationsgericht_BES.2014.109</w:t>
      </w:r>
    </w:p>
    <w:p>
      <w:r>
        <w:t>FR: BS_APPELLATIONSGERICHT BES.2014.109 du 21 octobre 2015</w:t>
      </w:r>
    </w:p>
    <w:p>
      <w:r>
        <w:t>IT: BS_APPELLATIONSGERICHT BES.2014.109 del 21 ottobre 2015</w:t>
      </w:r>
    </w:p>
    <w:p>
      <w:pPr>
        <w:pStyle w:val="Heading2"/>
      </w:pPr>
      <w:r>
        <w:t>Volltext</w:t>
      </w:r>
    </w:p>
    <w:p>
      <w:r>
        <w:t>Appellationsgericht</w:t>
      </w:r>
    </w:p>
    <w:p>
      <w:r>
        <w:t>des Kantons Basel-Stadt</w:t>
      </w:r>
    </w:p>
    <w:p>
      <w:r>
        <w:t>Einzelgericht</w:t>
      </w:r>
    </w:p>
    <w:p>
      <w:r>
        <w:t>BES.2014.109</w:t>
      </w:r>
    </w:p>
    <w:p>
      <w:r>
        <w:t>ENTSCHEID</w:t>
      </w:r>
    </w:p>
    <w:p>
      <w:r>
        <w:t>vom21. Oktober 2015</w:t>
      </w:r>
    </w:p>
    <w:p>
      <w:r>
        <w:t>Mitwirkende</w:t>
      </w:r>
    </w:p>
    <w:p>
      <w:r>
        <w:t>lic. iur. Gabriella Matefi</w:t>
      </w:r>
    </w:p>
    <w:p>
      <w:r>
        <w:t>und Gerichtsschreiber lic. iur. Aurel Wandeler</w:t>
      </w:r>
    </w:p>
    <w:p>
      <w:r>
        <w:t>Beteiligte</w:t>
      </w:r>
    </w:p>
    <w:p>
      <w:r>
        <w:t>Eidgenössische Zollverwaltung</w:t>
      </w:r>
    </w:p>
    <w:p>
      <w:r>
        <w:t>OberzolldirektionBeschwerdeführerin</w:t>
      </w:r>
    </w:p>
    <w:p>
      <w:r>
        <w:t>Hauptabteilung Recht und Abgaben,</w:t>
      </w:r>
    </w:p>
    <w:p>
      <w:r>
        <w:t>Monbijoustrasse 40, 3003 Bern</w:t>
      </w:r>
    </w:p>
    <w:p>
      <w:r>
        <w:t>gegen</w:t>
      </w:r>
    </w:p>
    <w:p>
      <w:r>
        <w:t>Einzelgericht in Strafsachen Basel-StadtBeschwerdegegner</w:t>
      </w:r>
    </w:p>
    <w:p>
      <w:r>
        <w:t>Schützenmattstrasse 20, 4003 Basel</w:t>
      </w:r>
    </w:p>
    <w:p>
      <w:r>
        <w:t>A____Beschwerdegegner</w:t>
      </w:r>
    </w:p>
    <w:p>
      <w:r>
        <w:t>[]Beschuldigter</w:t>
      </w:r>
    </w:p>
    <w:p>
      <w:r>
        <w:t>Gegenstand</w:t>
      </w:r>
    </w:p>
    <w:p>
      <w:r>
        <w:t>Beschwerdegegen eine Verfügung des Einzelgerichts in Strafsachen</w:t>
      </w:r>
    </w:p>
    <w:p>
      <w:r>
        <w:t>vom 14. Juli 2014</w:t>
      </w:r>
    </w:p>
    <w:p>
      <w:r>
        <w:t>Entscheid des Appellationsgerichts (Einzelgerichts) vom 23. April 2015</w:t>
      </w:r>
    </w:p>
    <w:p>
      <w:r>
        <w:t>(vom Bundesgericht am 10. September 2010 aufgehoben)</w:t>
      </w:r>
    </w:p>
    <w:p>
      <w:r>
        <w:t>betreffend Herabsetzung einer Busse / Verlängerung der Zahlungsfrist / Festsetzung einer Ersatzfreiheitsstrafe</w:t>
      </w:r>
    </w:p>
    <w:p>
      <w:r>
        <w:t>Sachverhalt</w:t>
      </w:r>
    </w:p>
    <w:p>
      <w:r>
        <w:t>Die Eidgenössische Zollverwaltung (EZV) bestrafte A____ mit Strafbescheid vom 31. Oktober 2012 wegen Zoll- und Mehrwertsteuerhinterziehung mit einer Busse von CHF 3600.. Der Strafbescheid erwuchs in Rechtskraft. Die EZV forderte A____ am 21. Februar 2013 zur Zahlung der Busse auf. Drei Mahnungen blieben ohne Erfolg. Die von der EZV eingeleitete Betreibung endete mit einem Verlustschein. Mit Eingabe vom 14. März 2014 beantragte die EZV beim Strafgericht Basel-Stadt gestützt auf Art. 91 des Bundesgesetzes über das Verwaltungsstrafrecht (VStrR) die Umwandlung der Busse gemäss Art. 10 VStrR in eine Ersatzfreiheitsstrafe. Der Präsident des Strafgerichts Basel-Stadt entschied hierauf mit Verfügung vom 14. Juli 2014 Folgendes: Die A____ von der EZV auferlegte Busse von CHF 3600. wurde auf CHF 1920. Franken herabgesetzt. A____ wurde erlaubt, diese Busse in 24 monatlichen Raten von CHF 80. zu bezahlen. Für den Fall der schuldhaften Nichtbezahlung wurde eine Ersatzfreiheitsstrafe von 20 Tagen ausgesprochen.</w:t>
      </w:r>
    </w:p>
    <w:p>
      <w:r>
        <w:t>Eine hiergegen von der EZV erhobene Beschwerde wies das Appellationsgericht mit Entscheid vom 23. April 2015 ab. Dagegen erhob die EZV Beschwerde in Strafsachen beim Schweizerischen Bundesgericht, womit sie die Aufhebung des Entscheids des Appellationsgerichts beantragte. Das Begehren um Umwandlung der von der EZV ausgefällten, uneinbringlichen Busse von CHF 3600. in eine Ersatzfreiheitsstrafe sei zur Beurteilung an die Vorinstanz zurückzuweisen. Eventualiter sei die uneinbringliche Busse von CHF 3600. gemäss Art. 10 Abs. 1-4 VStrR in eine Ersatzfreiheitsstrafe von 90 Tagen umzuwandeln.</w:t>
      </w:r>
    </w:p>
    <w:p>
      <w:r>
        <w:t>Das Bundesgericht hat die Beschwerde der EZV mit Entscheid vom 10. September 2015 gutgeheissen, den Entscheid des Appellationsgerichts vom 23. April 2015 aufgehoben und die Sache zur neuen Entscheidung an die Vorinstanz zurückgewiesen (BGer 6B_600/2015 vom 10. September 2015).</w:t>
      </w:r>
    </w:p>
    <w:p>
      <w:r>
        <w:t>Erwägungen</w:t>
      </w:r>
    </w:p>
    <w:p>
      <w:r>
        <w:t>Gegenstand des Beschwerdeverfahrens ist die Umwandlung einer nicht bezahlten Busse von CHF 3600. in eine Ersatzfreiheitsstrafe. Gemäss dem Urteil des Bundesgerichts hat diese Umwandlung ausschliesslich nach Art. 10 VStrR, und nicht  wie vom Strafgericht und vom Appellationsgericht im nun aufgehobenen Entscheid vertreten  nach Art. 106 Abs. 5 und 36 Abs. 2 StGB zu erfolgen. Art. 10 VStrR enthält verschiedene Varianten, wie bei Uneinbringlichkeit der Busse zu verfahren ist. Grundsätzlich erfolgt eine Umwandlung in Haft (Abs. 1). Unter gegebenen Voraussetzungen kann die Umwandlung ausgeschlossen oder eine bedingte Strafe ausgesprochen werden (Abs. 2). Würde das Appellationsgericht nach der Rückweisung durch das Bundesgericht direkt entscheiden, würden die Parteien einer Instanz verlustig gehen. Deshalb ist die Verfügung des Strafgerichts vom 14. Juli 2014 aufzuheben und die Sache zu neuem Entscheid im Sinne der Erwägungen des Bundesgerichts an das Strafgericht zurückzuweisen.</w:t>
      </w:r>
    </w:p>
    <w:p>
      <w:r>
        <w:t>Demgemäss erkennt das Einzelgericht:</w:t>
      </w:r>
    </w:p>
    <w:p>
      <w:r>
        <w:t>://:        Die Verfügung des Strafgerichts vom 14. Juli 2014 wird aufgehoben und die Sache zu neuem Entscheid im Sinne der Erwägungen des Bundesgerichts an das Strafgericht zurückgewiesen.</w:t>
      </w:r>
    </w:p>
    <w:p>
      <w:r>
        <w:t>Kosten werden weder erhoben noch zugesprochen.</w:t>
      </w:r>
    </w:p>
    <w:p>
      <w:r>
        <w:t>APPELLATIONSGERICHT BASEL-STADT</w:t>
      </w:r>
    </w:p>
    <w:p>
      <w:r>
        <w:t>Die Statthalterin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