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BES.2014.107 vom 30. Juni 2014</w:t>
      </w:r>
    </w:p>
    <w:p>
      <w:r>
        <w:t>BS Appellationsgericht, 2014-06-30, DE</w:t>
      </w:r>
    </w:p>
    <w:p>
      <w:r>
        <w:rPr>
          <w:b/>
        </w:rPr>
        <w:t xml:space="preserve">Quelle: </w:t>
      </w:r>
      <w:r>
        <w:t>https://mcp.opencaselaw.ch/entscheid/bs_appellationsgericht_BES.2014.107</w:t>
      </w:r>
    </w:p>
    <w:p>
      <w:r>
        <w:t>FR: BS_APPELLATIONSGERICHT BES.2014.107 du 30 juin 2014</w:t>
      </w:r>
    </w:p>
    <w:p>
      <w:r>
        <w:t>IT: BS_APPELLATIONSGERICHT BES.2014.107 del 30 giugno 2014</w:t>
      </w:r>
    </w:p>
    <w:p>
      <w:pPr>
        <w:pStyle w:val="Heading2"/>
      </w:pPr>
      <w:r>
        <w:t>Erwägungen</w:t>
      </w:r>
    </w:p>
    <w:p>
      <w:r>
        <w:rPr>
          <w:b/>
        </w:rPr>
        <w:t>E. 42</w:t>
      </w:r>
    </w:p>
    <w:p>
      <w:r>
        <w:t>BGG verwiesen. Über die Zulässigkeit des Rechtsmittels entscheidet das Bundesgericht.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