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AZ.2009.18 vom 22. November 2013</w:t>
      </w:r>
    </w:p>
    <w:p>
      <w:r>
        <w:t>BS Appellationsgericht, 2013-11-22, DE</w:t>
      </w:r>
    </w:p>
    <w:p>
      <w:r>
        <w:rPr>
          <w:b/>
        </w:rPr>
        <w:t xml:space="preserve">Quelle: </w:t>
      </w:r>
      <w:r>
        <w:t>https://mcp.opencaselaw.ch/entscheid/bs_appellationsgericht_AZ.2009.18</w:t>
      </w:r>
    </w:p>
    <w:p>
      <w:r>
        <w:t>FR: BS_APPELLATIONSGERICHT AZ.2009.18 du 22 novembre 2013</w:t>
      </w:r>
    </w:p>
    <w:p>
      <w:r>
        <w:t>IT: BS_APPELLATIONSGERICHT AZ.2009.18 del 22 novembre 2013</w:t>
      </w:r>
    </w:p>
    <w:p>
      <w:pPr>
        <w:pStyle w:val="Heading2"/>
      </w:pPr>
      <w:r>
        <w:t>Erwägungen</w:t>
      </w:r>
    </w:p>
    <w:p>
      <w:r>
        <w:rPr>
          <w:b/>
        </w:rPr>
        <w:t>E. 13</w:t>
      </w:r>
    </w:p>
    <w:p>
      <w:r>
        <w:t>f.)</w:t>
      </w:r>
    </w:p>
    <w:p>
      <w:r>
        <w:t>Pensionskassen-Renten</w:t>
      </w:r>
    </w:p>
    <w:p>
      <w:r>
        <w:t>19932009        CHF      272'199.50    (Zivilgerichtsurteil, S. 14)</w:t>
      </w:r>
    </w:p>
    <w:p>
      <w:r>
        <w:t>2009 (Rest)       CHF          9711.00    9 Monate</w:t>
      </w:r>
    </w:p>
    <w:p>
      <w:r>
        <w:t>2010                 CHF        13428.00</w:t>
      </w:r>
    </w:p>
    <w:p>
      <w:r>
        <w:t>2011                 CHF        13428.00</w:t>
      </w:r>
    </w:p>
    <w:p>
      <w:r>
        <w:t>2012                 CHF        13428.00</w:t>
      </w:r>
    </w:p>
    <w:p>
      <w:r>
        <w:t>2013                 CHF        12'309.05    11 Monate</w:t>
      </w:r>
    </w:p>
    <w:p>
      <w:r>
        <w:t>Total                 CHF      334'503.55</w:t>
      </w:r>
    </w:p>
    <w:p>
      <w:r>
        <w:t>Insgesamt sind IV-Leistungen von CHF 790481. und Pensionskassen-Leistungen von CHF 334'503.55 ausgerichtet worden. Diese Leistungen sind vom Nettovalideneinkommen von CHF 1'629'198.05 abzuziehen, so dass einungedeckter ErwerbsschadenvonCHF 504'213.50resultiert.</w:t>
      </w:r>
    </w:p>
    <w:p>
      <w:r>
        <w:t>3.6.5   Der Erwerbsschaden ist seit einem mittleren Verfallsdatum, also seit dem 16. Oktober 2003 (1. September 1993 bis 30. November 2013) mit 5% zu verzinsen (vgl. dazu S. 15 des angefochtenen Urteils).</w:t>
      </w:r>
    </w:p>
    <w:p>
      <w:r>
        <w:t>3.7      Rentenschaden</w:t>
      </w:r>
    </w:p>
    <w:p>
      <w:r>
        <w:t>3.7.1   Bei der Ermittlung des Rentenschadens erwog das Zivilgericht, dass die hypothetischen Altersrenten erfahrungsgemäss je nach Höhe des beitragspflichtigen Einkommens 50 bis 80% des massgeblichen Bruttolohns erreichten. Da beim Kläger von einer hypothetischen Pensionierung im ordentlichen Rentenalter auszugehen sei, sei  im Einklang mit dem Antrag des Klägers  von hypothetischen Altersleistungen von 60% des Bruttoeinkommens auszugehen (S. 18 des angefochtenen Urteils). Die Beklagte rügt, das Zivilgericht begründe mit keinem Wort, warum es beinahe die oberste Grenze ausschöpfe und damit ungeachtet der heutigen Realität wie etwa der kontinuierlichen Herabsetzung des Umwandlungssatzes der klägerischen Vorgabe folge (Appellation, Ziff. 14).</w:t>
      </w:r>
    </w:p>
    <w:p>
      <w:r>
        <w:t>Diese Kritik ist unberechtigt. Das Zivilgericht hat auf BGE 129 III 135 (= Pra 2003 Nr. 69) verwiesen. Darin hat das Bundesgericht  wie vom Zivilgericht ausgeführt  festgehalten, dassdie hypothetischen Altersrenten erfahrungsgemäss je nach der Höhe des beitragspflichtigen Einkommens einen Betrag erreichten, der zwischen 50 bis 80% des massgeblichen Bruttolohns liege (Pra 2003 Nr. 69 E. 3.3 S. 341, 355). Das Zürcher Handelsgericht hat im weiteren vom Zivilgericht zitierten Entscheid ausgeführt, bei einem mittleren hypothetischen Einkommen (von immerhin rund CHF 120'000.) vor dem Pensionierungszeitpunkt sei ein maximaler Satz von 65% anzuwenden (ZR 2008 Nr. 14, S. 33, 46). Sowohl das Bundesgericht wie auch das Handelsgericht verweisen dabei aufSchaetzle/Weber, Barwerttafeln, 5. Auflage, Zürich 2001, N 4.58 ff. (vgl. auch N 3.509). Diese führen unter Bezugnahme aufHelbling(Personalvorsorge und BVG, 7. Auflage, Bern/Stuttgart/Wien 2000, S. 151) aus, die hypothetischen Altersrenten betrügen in der Regel zwischen 60 und 70% des hypothetischen Brutto-Einkommens im Pensionierungszeitpunkt. Bei hohen Einkommen sei tendenziell eine tiefere, bei kleineren Einkommen eine höhere Quote anzunehmen. Während das Leistungsziel (einschliesslich Sozialversicherungen) bei den untersten Einkommen im Maximum bis gegen 90% betrage, werde es bei einem mittleren Angestellten etwa 60% ausmachen. Seit dieser Feststellung vonHelblingist der Mindestumwandlungssatz per 1. Januar 2005 von 7,2% auf 6,8% gesenkt worden. Eine weitere Senkung auf 6,4% ist vom Volk im Jahr 2010 verworfen worden. Damit wurde die BVG-Rente um rund 5,5% gesenkt. Da die BVG-Rente aber nur einen Teil des gesamten aus AHV-Rente, BVG-Rente und überobligatorischer Rente bestehenden Renteneinkommens ausmacht, kann es bei der zivilgerichtlichen Annahme eines Rentensatzes von 60% bleiben.</w:t>
      </w:r>
    </w:p>
    <w:p>
      <w:r>
        <w:t>3.7.2In Bezug auf die Berechnung des Rentenschadens rügt die Beklagte sodann eine Missachtung der Dispositionsmaxime; dem Kläger sei mehr zugesprochen worden, als er unter diesem Titel geltend gemacht habe (Appellationsbegründung, Ziff. 15). Das Zivilgericht hat einen Rentenschaden von CHF 275'502.15 errechnet. Es hat festgestellt, der Kläger habe mit der Klage einen Rentenschaden von CHF 224'388. und mit der Replik einen solchen von CHF 233'804. bzw. CHF 233'878.35 geltend gemacht. Das Zivilgericht hat die Frage aufgeworfen, ob auf Grund der Dispositionsmaxime eine individuell geringer bezifferte Position überhaupt überschritten werden darf, und dazu erwogen, dass insgesamt ein höherer Betrag eingeklagt worden sei, "weshalb dies (auch angesichts der Besonderheiten der Materie, wie des ständig wechselnden Stichtags) nicht zur Herabsetzung des Rentenschadens auf die Position des Klägers führen muss". Da die insgesamt geltend gemachte Forderung nach wie vor höher als der insgesamt zu bezahlende Betrag sei, sei vom ermittelten Wert auszugehen (S. 19 des angefochtenen Urteils).</w:t>
      </w:r>
    </w:p>
    <w:p>
      <w:r>
        <w:t>Das Bundesgericht hat in BGE 119 II 396 (= Pra 1994 Nr. 139) zu dieser Frage Stellung genommen. Es hat Folgendes ausgeführt:"Bei Verfahren, die von der Verhandlungsmaxime beherrscht sind [] und in denen die Klage auf Ausrichtung verschiedener Schadensposten mit dem gleichen Rechtsgrund abzielt, ist das Gericht gemäss der bundesgerichtlichen Rechtsprechung nur an den geltend gemachten Totalbetrag gebunden, so dass es für einen Schadensbestandteil mehr und für den anderen weniger zusprechen kann []. Innerhalb welcher Grenzen dieser Ausgleich erfolgen kann, ist von Fall zu Fall je nach den vom Kläger vorgebrachten verschiedenen Forderungen festzulegen. Es versteht sich jedoch von selbst, dass ein solches Vorgehen zulässig ist, wenn es um die Bestimmung des Schadens wegen Erwerbsunfähigkeit geht, soweit die Unterscheidung zwischen dem eingetretenen und dem inskünftig zu erwartenden Erwerbsausfall von einem Umstand abhängt, der zum Zeitpunkt der Klageeinreichung nicht vorhersehbar war, nämlich der Tag der Urteilsfällung (Pra 1994 Nr. 139 E. 2 S. 461, 462).</w:t>
      </w:r>
    </w:p>
    <w:p>
      <w:r>
        <w:t>Im vorliegenden Fall ist die Höhe des Rentenschadens zwar nur bedingt vom Tag der Urteilsfällung abhängig, nämlich nur in Bezug auf die Höhe des Valideneinkommens, das als Basis des hypothetischen Renteneinkommens dient. Der bundesgerichtliche Grundsatz, wonach bei mehreren Schadenspositionen nur eine Bindung an den eingeklagten Totalbetrag besteht, gilt aber nicht nur für den Fall, dass die Höhe der Schadenspositionen von einem nicht vorhersehbaren Umstand abhängt, sondern generell, wenn  wie hier  mehrere Schadenspositionen eingeklagt werden. Das Vorgehen des Zivilgerichts ist damit nicht zu beanstanden.</w:t>
      </w:r>
    </w:p>
    <w:p>
      <w:r>
        <w:t>3.7.3   Der Rentenschaden ist ebenfalls neu per Tag der zweitinstanzlichen Entscheidfällung zu berechnen. Es ist von einem Bruttovalideneinkommen von CHF 101'812.35 per 1. Dezember 2013 auszugehen. Dies ergibt sich aus der Hochrechnung des Bruttolohns für die Monate Januar bis November 2013 auf 12 Monate (CHF 93'328. [vgl. vorne E. 3.6.2] x 12/11). Das Zivilgericht ist von einem etwas geringeren Bruttovalideneinkommen von CHF 101'753.25 ausgegangen. Diese geringfügige Differenz ergibt sich daraus, dass das Zivilgericht das Bruttovalideneinkommen des Jahres 2009 ineinemSchritt um 4% an die Teuerung angepasst hat und nicht  wie vorliegend  in vier jährlichen Schritten von jeweils 1%. Nimmt man sodann an, dass die Altersleistungen 60% des Bruttoeinkommens betragen (vgl. vorne E. 3.7.1), ist vonhypothetischen AltersleistungenvonCHF 61'087.40auszugehen.</w:t>
      </w:r>
    </w:p>
    <w:p>
      <w:r>
        <w:t>Davon sind dietatsächlich fliessenden AltersleistungenvonCHF 35'782.abzuziehen. Die jährliche AHV-Rente des Klägers beträgt CHF 22'920. (12 x CHF 1'910. [vgl. oben E. 3.6.4) und die jährliche Pensionskassenrente CHF 12'862. (vgl. Schreiben der F_____ vom 25. Juli 2013).</w:t>
      </w:r>
    </w:p>
    <w:p>
      <w:r>
        <w:t>Zieht man von den hypothetischen Altersleistungen von CHF 61'087.40 die tatsächlichen Altersleistungen von CHF 35'782. ab, ergibt sich ein jährlicher Rentenschaden von CHF 25'305.40. Der Kapitalisierungskoeffizient gemäss der Tafel 1 (sofort beginnende, lebenslängliche Rente) beiStauffer/Schaetzle(a.a.O.) beträgt bei einem Mann im Alter von 65 Jahren 13,25. Damit ergibt sich einKapitalwert des RentenschadensvonCHF 335'296.55(13,25 x 25'305.40).</w:t>
      </w:r>
    </w:p>
    <w:p>
      <w:r>
        <w:t>3.7.4   Der Rentenschaden ist mit dem Entscheiddatum fällig und ab diesem Zeitpunkt zu verzinsen.</w:t>
      </w:r>
    </w:p>
    <w:p>
      <w:r>
        <w:t>3.8      Gesamtschaden</w:t>
      </w:r>
    </w:p>
    <w:p>
      <w:r>
        <w:t>Aus der Addition von Erwerbsschaden (CHF 504'213.50 gemäss E. 3.6.4 vorne) und Rentenschaden (CHF 335'296.55 gemäss E. 3.7.3 vorne) resultiert ein Gesamtschaden von CHF 839'510.05.</w:t>
      </w:r>
    </w:p>
    <w:p>
      <w:r>
        <w:t>4.         Schadenersatzbemessung (Kürzung des Schadens)</w:t>
      </w:r>
    </w:p>
    <w:p>
      <w:r>
        <w:t>4.1      Konstitutionelle Prädisposition</w:t>
      </w:r>
    </w:p>
    <w:p>
      <w:r>
        <w:t>Im Rahmen der Schadenersatzbemessung kritisiert die Beklagte, das Zivilgericht habe den zu leistenden Schadenersatz im Rahmen von Art. 44 OR zu Unrecht nur um 20% reduziert. Gemäss dem Gutachten von Dr. D_____ wie auch dem Bericht von Dr. N_____ zu Handen der SUVA seien der Unfall und das daraus resultierende Strafverfahren lediglich zu vernachlässigende Teilglieder in einer Kette schwerwiegender Begleitumstände, wie eine prämorbide Persönlichkeitsstörung, eine Anpassungsstörung und der Unfall des Sohns, die für den heutigen Gesundheitszustand des Klägers kausal seien. Diese Teilkausalität sei von Dr. D_____ mit 30% beziffert worden. Das Unfallereignis mit dem Sohn des Klägers sei das massgebende Element für die derart negative Entwicklung der vorbelasteten Persönlichkeit des Klägers gewesen. Es sei deshalb nicht verständlich, weshalb das Zivilgericht lediglich eine Reduktion von 20% vorgenommen habe (Appellationsbegründung, Ziff. 17). In ihrer Stellungnahme zum Gerichtsgutachten von Prof. C_____ führt die Beklagte ergänzend aus, dass auch Prof. C_____ annehme, dass die untypische Schwere der Entwicklung nur vor dem Hintergrund der narzisstischen Primärpersönlichkeit und des 1988 stattgehabten Unfalls des Sohns verständlich sei (Stellungnahme vom 12. Juli 2013, S. 2 und 5).</w:t>
      </w:r>
    </w:p>
    <w:p>
      <w:r>
        <w:t>Das Zivilgericht hat richtig festgehalten, dass die konstitutionelle Prädisposition einer geschädigten Person nach der Rechtsprechung des Bundesgerichts entweder bei der Schadensberechnung nach Art. 42 OR oder bei der Schadenersatzbemessung nach Art. 43/44 OR berücksichtigt werden kann. Demgemäss ist zwischen zwei Konstellationen zu unterscheiden: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bei der Schadenersatzbemessung gemässArt. 44 ORRechnung getragen werden (BGE 131 III 12 E. 4 S. 13 f.; BGer 4C.402/2006 vom 27. Februar 2007 E. 5.1, 4A_45/2009 vom 25. März 2009 E. 3.3.3 und 4A_259/2012 vom 13. September 2012 E. 3.1.1; vgl. auchBrehm, a.a.O., Art. 44 N 57b). Auf der Basis dieser Rechtsprechung hat das Zivilgericht unter Hinweis auf die Feststellungen des Appellationsgerichtsgerichts in E. 3.4.4 seines Urteils vom 21. Juni 2006 wie auch auf die Feststellungen von Dr. N_____ festgestellt, dass der Kläger trotz seiner prämorbiden Persönlichkeitsstörung und seinen vorbestehenden Belastungen ohne den Unfall aller Wahrscheinlichkeit nach weiterhin gesund und voll arbeitsfähig geblieben wäre und sein Sozialstatus einen linearen Aufstieg genommen hätte. Dem Anteil der Prädisposition hat das Zivilgericht deshalb im Rahmen von Art. 44 OR Rechnung getragen. Zudem hat es darauf hingewiesen, dass dem Gericht bei der Kürzung des Schadenersatzes ein relativ weiter Ermessensspielraum zustehe, wobei es sich aber eine gewisse Zurückhaltung aufzuerlegen habe (S. 21 f. des angefochtenen Urteils).</w:t>
      </w:r>
    </w:p>
    <w:p>
      <w:r>
        <w:t>Zur Frage des Ermessensspielraums und der Zurückhaltung bei der Kürzung des Schadenersatzes ist zunächst auf einen Entscheid des Bundesgerichts vom 22. Februar 2000 hinzuweisen. In diesem Entscheid hat das Bundesgericht eine Kürzung des Schadenersatzanspruchs um 5% wegen konstitutioneller Prädisposition aufgehoben. Es hat dabei erwogen, dass die Prädisposition der Geschädigten als Ursache für ihre heutige Vermögenseinbusse mithin klar hinter der schädigenden Handlung zurücktrete und den Schädiger ein besonders schweres Verschulden treffe (BGer 4C.416/1999 vom 22. Februar 2000 E. 2c/bb, in: Pra 2000 Nr. 154 S. 920, 925). In der Literatur wird die Auffassung vertreten, dass eine Herabsetzung des Ersatzanspruchs wegen eines krankhaften Vorzustands im Sinn von Art. 44 Abs. 1 OR dann in Frage komme, wenn zwischen den vom Haftpflichtigen gesetzten Ursachen und den Auswirkungen der Schädigung ein offensichtliches Missverhältnis eintritt, so dass die Belastung des Schädigers mit dem ganzen Schaden unbillig wäre (Schaetzle/Weber, a.a.O., N 3.204;Brehm, a.a.O., Art. 44 OR N 57f58). Ähnliche Erwägungen finden sich auch in der bundesgerichtlichen Rechtsprechung. Eine einfache konstitutionelle Schwäche komme als Grund für eine Reduktion der Haftung nicht in Frage. Eine konstitutionelle Prädisposition allein reiche im Prinzip nicht aus. Es müssten andere Umstände hinzukommen, etwa eine offensichtliche Diskrepanz zwischen der gesetzten Schadensursache und der Bedeutung des Schadens (BGer 4C.416/1999 vom 22. Februar 2000 E. 2c/aa [in: Pra 2000 Nr. 154 S. 924]; BGer 4C.75/2004 vom 16. November 2004 E. 4.2; BGer 4C.415/2006 vom 11. Sep­tember 2007 E. 3.2; BGer 4A_153/2008 vom 14. Oktober 2008 E. 3.4; BGer 4A_307/2008 vom 27. November 2008 E. 2.1.3). In einem weiteren Entscheid hat das Bundesgericht ausgeführt, dass eine Kürzung dann angebracht sei, wenn das schädigende Ereignis keinen Zusammenhang mit dem Umfang des vom Geschädigten erlittenen Schadens habe (BGer 4A_45/2009 vom 25. März 2009 E. 4.2.1)</w:t>
      </w:r>
    </w:p>
    <w:p>
      <w:r>
        <w:t>Im letztgenannten Entscheid hatte das Bundesgericht eine Kollision zwischen einem Camion und einem Motorradfahrer zu beurteilen. Dabei wurde dem geschädigten Motorradfahrer der Weg abgeschnitten, was zur Kollision und zum Sturz mit vorerst leichten somatischen Verletzungen des Motorradfahrers führte. In der Folge klagte der Motorradfahrer aber über Beschwerden und Schmerzen im Zusammenhang mit einem vertebralen Syndrom, das mit seiner vorbestehenden, bis dahin diskreten Spondylose übereinstimmte. Dies führte zu einer länger dauernden Arbeitsunfähigkeit. Das Bundesgericht hat diesbezüglich festgestellt, dass neben der Verschlimmerung der Unfallfolgen durch die konstitutionelle Prädisposition kein anderer besonderer Umstand habe festgestellt werden können. Die Kollision zwischen einem Camion und einem Motorrad sei aus objektiver Sicht eine Ursache von einer gewissen Schwere. Der durch die Kollision der beiden Fahrzeuge bewirkte Schock habe eine bedeutende psychische Wirkung auf den Betroffenen gehabt. Aus diesem Grund verlange das Bundesrecht keine 20% übersteigende Reduktion des Schadenersatzes (BGer 4A_45/2009 vom 25. März 2009 E. 4.2.2).</w:t>
      </w:r>
    </w:p>
    <w:p>
      <w:r>
        <w:t>Wie im referierten Bundesgerichtsentscheid ist auch im vorliegenden Fall von einem objektiv schweren Unfallereignis auszugehen, welches unter anderem auch zum Einsatz eines Rettungshelikopters führte. Zudem ist zu beachten, dass das Opfer mit seinem Motorrad weit in ein Kornfeld geschleudert wurde, welches darauf in Flammen aufging, was zum feuerbedingten Tod des Motorradfahrers führte. In der Folge erfolgten Schuldzuweisungen und Beschimpfungen, etwa durch Nothelfer, Tatzeugen, die Polizei oder die Ehefrau des verstorbenen Motorradfahrers (S. 7 f. des Gutachtens D_____ vom 23. Oktober 1995 [KB 8]). Der Gutachter Dr. D_____ spricht von einer Teilkausalität des Unfalls am heutigen Zustand des Klägers von 30%,  weil mit dem Unfall und den daraus sich entwickelten Folgen ein dramatischer Bruch in der Lebenslinie [...] festgestellt werden" müsse. Die hohe, über 100%ige Arbeitsleistung sei innert kurzer Zeit auf 0% gesunken. Es müsse angenommen werden, dass sich die Lebensqualität des Klägers ohne den Unfall in nicht so dramatischer Weise verschlechtert hätte (S. 35 f. des Gutachtens). An der Kausalität der psychischen Erkrankung seien aber auch die langdauernde Arbeitsunfähigkeit und die spätere Arbeitslosigkeit, das Auseinanderbrechen der Familie und Scheitern der Ehe, die Erfolglosigkeit der psychotherapeutischen Behandlung und die finanzielle Not mitbeteiligt (S. 36 des Gutachtens). Diese Umstände liessen sich ihrerseits aber  so Dr. D_____ weiter  wiederum auf den Unfall und die damit ausgelöste Dynamik zurückführen, was insbesondere bezüglich der familiären Probleme dem Gutachten klarerweise entnommen werden kann (S. 9 ff. des Gutachtens). Demgegenüber steht das Mass der Betroffenheit insbesondere durch die strafrechtlichen Konsequenzen in keinem direkten Verhältnis mehr zum schädigenden Ereignis. Gerade mit der übergrossen Bedeutung der Strafverfahren für den Umfang des Schadens liegen daher besondere Umstände vor, die über eine einfache konstitutionelle Prädisposition hinausgehen. Ein Abzug gemäss Art. 44 Abs. 1 OR ist daher angezeigt.</w:t>
      </w:r>
    </w:p>
    <w:p>
      <w:r>
        <w:t>Vor diesem Hintergrund ist die zivilgerichtliche Feststellung nicht zu beanstanden, dass die Persönlichkeitsanlagen des Klägers den Eintritt des Schadens begünstigt und zur Verschlimmerung der Unfallfolgen beigetragen haben, dies jedoch nach Berücksichtigung aller Faktoren nicht in schwerwiegendem Masse. Dies gilt umso mehr, als die Quantifizierung der Teilkausalität durch Dr. D_____ nach dem Gesagten relativiert werden muss und das ärztlich geschätzte Gewicht des Unfalls als Teilursache nicht direkt für die Reduktion gemäss Art. 44 OR relevant sein kann. Zu beachten sind auch das schwere Verschulden des Unfallgegners, der mit weit übersetzter Geschwindigkeit den Unfall verursacht hat (BGer 4C.416/1999 vom 22. Februar 2000 E. 2c/bb, [in: Pra 2000 Nr. 154 S. 925]; BGer 4A_153/2008 vom 14. Oktober 2008 E. 3.4;Brehm, a.a.O., Art. 44 N 59g), wie auch die vorstehend geschilderte Eindrücklichkeit des Unfallgeschehens und die übrigen erwähnten Mitursachen (vgl. vorangehender Abschnitt). Der Abzug von 20% gemäss Art. 44 OR wegen der konstitutionellen Prädisposition erweist sich unter Berücksichtigung all dieser Umstände daher als korrekt.</w:t>
      </w:r>
    </w:p>
    <w:p>
      <w:r>
        <w:t>4.2      Selbstverschulden</w:t>
      </w:r>
    </w:p>
    <w:p>
      <w:r>
        <w:t>Bei der Frage des Selbstverschuldens hat das Zivilgericht erwogen, das Obergericht des Kantons Aargau habe dem Kläger bei seinem freisprechenden Urteil keine Vorsichtspflichtverletzung bei seinem Einbiegemanöver vorgeworfen, da er den Motorradfahrer auf der zu überblickenden Strecke gar nicht habe sehen können. Am weitergehenden Verlauf treffe ihn ohnehin kein Verschulden. Selbst wenn dem Kläger aber ein Selbstverschulden angelastet würde, weil er dem Motorradfahrer den Vortritt genommen habe, so könne dieses nur zu einer Reduktion um wenige Prozentpunkte führen, was angesichts des Quotenvorrechts zugunsten des Klägers irrelevant sei (S. 22 f. des angefochtenen Urteils). Die Beklagte rügt, das Zivilgericht habe zu Unrecht keinen Abzug vom zu leistenden Schadenersatz vorgenommen, obwohl den Kläger ein Selbstverschulden treffe (Appellationsbegründung, Ziff. 18).</w:t>
      </w:r>
    </w:p>
    <w:p>
      <w:r>
        <w:t>Die strafrechtliche Beurteilung der Schuld von Unfallbeteiligten ist für den Zivilrichter nicht bindend (vgl. Art. 53 OR). In der Praxis wird aber zu Recht darauf hingewiesen, dass sich der Zivilrichter an die Würdigung durch den Strafrichter anlehnen könne bzw. nicht ohne Not von dieser abweichen soll (Brehm, a.a.O., Art. 53 N 33 und 34). Dies muss im vorliegenden Fall allein schon aufgrund der sehr viel zeitnäheren Beurteilung durch die Strafjustiz gelten. Im Zivilverfahren wurden keine Umstände benannt, die das Bundesgericht und das Obergericht des Kantons Aargau bei ihren strafrechtlichen Urteilen nicht schon berücksichtigt hätten. Demgemäss durfte der Kläger nach dem Vertrauensprinzip grundsätzlich davon ausgehen, dass auf der Hauptstrasse, in die er hat einbiegen wollen, kein Fahrzeug mit einer weit übersetzten Geschwindigkeit herannahen würde, zumal dafür auch keine konkreten Anhaltspunkte bestanden. Solche Anhaltspunkte könnten sich aus verkehrserzieherischen Gründen  so das Bundesgericht weiter  auch nicht aus der statistischen Häufigkeit solcher Geschwindigkeitsüberschreitungen ergeben. Der Kläger habe daher nicht pflichtwidrig gehandelt, als er sich mit einer Sichtweite beim Blick in die Richtung des herannahenden Motorradfahrers von 220 m bzw. 250300 m begnügt habe (BGer 6 S.130/1992 vom 1. September 1992 [KB 3]). Gestützt darauf hat das Obergericht erwogen, dass der Motorradfahrer beim letzten Blick des Klägers nach rechts noch rund 233 m entfernt gewesen sei. Er habe sich daher nicht in dem damals zu überblickenden Sichtbereich befunden. Dem Kläger könne daher keine Vorsichtspflichtverletzung beim Einbiegemanöver vorgeworfen werden (Urteil des Obergerichts des Kantons Aargau vom 23. März 1993 [KB 4]). Diesen Überlegungen kann ohne Weiteres gefolgt werden. Es ist daher kein Abzug gemäss Art. 44 OR wegen Selbstverschuldens vorzunehmen.</w:t>
      </w:r>
    </w:p>
    <w:p>
      <w:r>
        <w:t>4.3      Fehlurteile</w:t>
      </w:r>
    </w:p>
    <w:p>
      <w:r>
        <w:t>Die Beklagte beanstandet im Weiteren, das Zivilgericht habe zu Unrecht keinen Abzug unter dem Titel "Fehlurteile" vorgenommen. Es habe sich mit dem Thema gar nicht auseinandergesetzt, sondern lediglich die Begründung des Appellationsgerichts in seinem Zwischenurteil vom 21. Juni 2006 bezüglich der Bedeutung der Fehlurteile für die Beurteilung der adäquaten Kausalität bemüht. Der Unfall als solcher habe gemäss den medizinischen Gutachten keinerlei Auswirkungen auf den Gesundheitszustand des Klägers gehabt. Er habe sich sehr rasch von den physischen Unfallverletzungen erholt. Erst die "Auswüchse" des Strafverfahrens hätten beim Kläger wenn überhaupt  einen Anstieg der bereits vorhandenen psychischen Belastung und letztlich dessen Arbeitsunfähigkeit bewirkt. Für das Fehlverhalten von Dritten, also der Strafverfolgungsbehörden des Kantons Aargau, könne die Beklagte aber nicht in die Pflicht genommen werden. Es sei von einem groben Drittverschulden auszugehen, das im Rahmen von Art. 43 OR haftpflichtreduzierend wirke  gerade auch unter dem Gesichtspunkt der beschränkten Staatshaftung (Appellationsbegründung, Ziff. 19 f.).</w:t>
      </w:r>
    </w:p>
    <w:p>
      <w:r>
        <w:t>Das Appellationsgericht hat mit seinem Zwischenurteil vom 21. Juni 2006 (E. 3.4.2) erwogen, dass es "wohl vertretbar" wäre, "wenn wegen der ganz speziellen Situation der beschränkten Staatshaftung für Fehlurteile im vorliegenden Fall eine Korrektur bei der Bemessung des Schadenersatzes vorgenommen würde. Es liesse sich wohl die Überlegung rechtfertigen, dass es nicht allein die Sache des Haftpflichtigen resp. seiner Versicherung sein soll, für u.a. durch Fehler von Richtern verursachte Schäden aufzukommen, wenn die eigentlichen Verursacher dafür nicht ersatzpflichtig sind. Die Konsequenz einer solchen Überlegung könnte darin bestehen, die für die Betroffenen unbefriedigende Ausgestaltung der Staatshaftung als besonderen 'Umstand' im Sinne von Art. 43 OR anzusehen und zum Anlass zu nehmen, den durch die Beklagte zu leistenden Schadenersatz zu ermässigen. Ob ein solcher Entscheid richtig wäre und wie er allenfalls im Einzelnen ausgestaltet werden müsste, kann hier allerdings offen bleiben, da es im jetzigen Stadium des Verfahrens einzig um die Frage des Kausalzusammenhangs geht" (Zwischenurteil des Appellationsgerichts vom 21. Juni 2006, E. 3.4.2 am Ende).</w:t>
      </w:r>
    </w:p>
    <w:p>
      <w:r>
        <w:t>Auf diese Erwägungen hat das Zivilgericht im angefochtenen Urteil (S. 23) zunächst verwiesen. Es hat sodann erwogen, dass bei Unfällen mit Todesfolge mit Strafverfahren und mit einer gewissen (wenn auch soweit ersichtlich relativ geringen) Wahrscheinlichkeit auch mit Fehlurteilen zu rechnen sei. Die Aufhebung von kantonalen Strafurteilen durch das Bundesgericht bilde im Rechtsmittelverfahren keinesfalls einen derart aussergewöhnlichen Umstand, der eine Kürzung des Schadenersatzes rechtfertigen könne. Ein allfälliger Abzug werde zudem durch das unbestritten schwere Verschulden des Motorradfahrers kompensiert, so dass es bei der Reduktion des Schadenersatzes um insgesamt 20% bleiben müsse (S. 23 f. des angefochtenen Urteils).</w:t>
      </w:r>
    </w:p>
    <w:p>
      <w:r>
        <w:t>Diese Erwägungen, mit welchen letztlich das Vorliegen "besonderer Umstände" im Sinn von Art. 43 OR verneint wird, sind im Ergebnis nicht zu beanstanden. Es ist zu berücksichtigen, dass eine konstitutionelle Prädisposition, die bloss für das Schadensausmass konstitutiv ist, nur bei Vorliegen besonderer Umstände zu einer Kürzung des Schadenersatzes nach Art. 44 Abs. 1 OR führen kann (vgl. oben E. 4.1.2). Die besondere Konstellation der Schadensausweitung durch den Verlauf des Strafverfahrens und durch die erst letztinstanzlich aufgehobene Verurteilung des Klägers ist bereits im Zusammenhang mit den prädisponentiellen Persönlichkeitsstruktur des Klägers (vor dem Unfall von 1989 bestehende akzentuierte Persönlichkeitszüge mit führend narzisstischen und selbstunsicheren Anteilen, s. S. 29 und 37 des Gutachtens Prof. C_____) berücksichtigt worden (vgl. oben E. 4.1 zweiter Absatz). Im Übrigen ist festzustellen, dass sich die Beklagte nicht mit der zivilgerichtlichen Erwägung auseinandersetzt, dass den bei ihr versicherten Motorradfahrer ein schweres Verschulden trifft. Aufgrund der massiven Geschwindigkeitsüberschreitung ist dies auch unmittelbar nachvollziehbar. Liegt aber ein schweres Verschulden des Schädigers vor, so ist grundsätzlich von einer Haftungsreduktion nach Art. 43 OR abzusehen (Brehm, a.a.O., Art. 43 N 75).</w:t>
      </w:r>
    </w:p>
    <w:p>
      <w:r>
        <w:t>5.         Quotenvorrecht</w:t>
      </w:r>
    </w:p>
    <w:p>
      <w:r>
        <w:t>5.1Die Vorinstanz ist zum Schluss gekommen, dass die Beklagte trotz reduzierter Haftungsquote von 20% wegen gesundheitlicher Prädisposition des Klägers dessen Anspruch vollumfänglich zu befriedigen habe, da das sogenannte Quotenvorrecht des Geschädigten zur Anwendung komme (S. 24 ff. des angefochtenen Entscheids). Die Beklagte bestreitet die Anwendung des Quotenvorrechts in verschiedener Hinsicht.</w:t>
      </w:r>
    </w:p>
    <w:p>
      <w:r>
        <w:t>5.2Das Privileg des Quotenvorrechts soll die geschädigte Person vor ungedecktem Schaden bewahren. Es dient indessen nicht dazu, den Geschädigten zu bereichern. Insbesondere soll eine Überentschädigung vermieden werden. Eine Überentschädigung liegt vor, wenn derselben Person verschiedene schadenausgleichende Leistungen während desselben Zeitraums für das gleiche Schadensereignis ausgerichtet werden und die Summe der Leistungen den Schaden übertrifft. Nach Lehre und Rechtsprechung sind daher Leistungen Dritter anzurechnen, die ereignisbezogen, sachlich, zeitlich und personell kongruent sind und für welche daher auch Subrogations- oder Regressansprüche in Frage kommen (statt vieler BGE 131 III 12 E. 7.1 S. 16 mit weiteren Hinweisen; BGE 132 III 321 E. 2.2.1 S. 323 f.;Rumo-Jungo, Haftpflicht und Versicherung, Freiburg 1998, N 1011 ff. und eingehend zum Kongruenzgrundsatz N 980 ff.;Fellmann/Kottmann, Schweizerisches Haftpflichtrecht, Band I, Bern 2012, N 1824 ff. und 1907 ff.). Mit dem letzten Erfordernis (Anrechenbarkeit von Leistungen, für welche Subrogations- oder Regressansprüche in Frage kommen) soll im Rahmen der sogenannten extrasystemischen Koordination (Koordination der Leistungen der verschiedenen Sozialversicherungszweige mit Leistungen ausserhalb der Sozialversicherung) vermieden werden, dass die Anrechnung den Schädiger (bzw. dessen Versicherung) auf Kosten der Sozialversicherungsträger begünstigt (BGE 134 III 489 E. 4.2 S. 491 f.).</w:t>
      </w:r>
    </w:p>
    <w:p>
      <w:r>
        <w:t>5.3Die Beklagte hat in der Hauptverhandlung das Vorliegen kongruenter Leistungen Dritter bestritten.</w:t>
      </w:r>
    </w:p>
    <w:p>
      <w:r>
        <w:t>Nach Darlegung des Beklagten bestehen in erster Linie auf ereignisbezogener Ebene keine kongruenten Leistungen (S. 16 des Plädoyers). Soweit es vorliegend um die Leistungen der Beklagten aus ihrer Haftpflicht einerseits und den Leistungen der IV und der Pensionskasse geht, steht es ausser Frage, dass es sich beim Unfall von 1989 um ein und dasselbe Ereignis handelt, welches diese Leistungen begründet. Jene Kollision, für deren Folgen der Verursacher bei der Beklagten versichert war, hat, wie bereits mit Appellationsgerichtsurteil vom 21. Juni 2006 in verbindlicher Weise festgestellt worden ist, die Erwerbsunfähigkeit des Klägers bewirkt. Dass im Bereich der beiden Invalidenrenten aufgrund der konstitutionellen Prädisposition des Klägers ein unfallfremder Faktor die Bemessung der Invalidität mitbestimmt, ist lediglich für die Frage der Subrogation der beiden Sozialversicherungsträger von Bedeutung. Bezüglich des auf den Unfall zurückzuführenden Teils der Invalidenrente besteht indessen fraglos Kongruenz der leistungsbegründenden Ereignisse (Rumo-Jungo, a.a.O., N 982 f.). Die Beklagte kann hierbei nichts aus dem Umstand ableiten, dass das Eidgenössische Versicherungsgericht letztinstanzlich eine Leistungspflicht der SUVA wegen fehlenden adäquaten Kausalzusammenhangs abgelehnt hat. Als finaler Versicherungszweig erbringt die IV im Gegensatz zur Unfallversicherung, welche als kausaler Versicherungszweig ausgestaltet ist, beim Eintritt eines Schadens Leistungen, ohne auf die Ursachen abzustellen (vgl.Kieser, Kommentar ATSG, 2. Auflage, Zürich/Basel/Genf 2009, Vorbemerkungen N 50). Soweit die Beklagte rügt, die Adäquanz werde vorliegend mit zweierlei Mass gemessen (S. 16 des Plädoyers), führt dies entgegen ihrer Auffassung deshalb nicht zu systemwidrigen Widersprüchen. Der von ihr geortete Widerspruch ist im System selbst angelegt.</w:t>
      </w:r>
    </w:p>
    <w:p>
      <w:r>
        <w:t>Bezüglich der beiden Invalidenrenten liegt im Verhältnis zum haftpflichtrechtlichen Schadenersatz ohne Weiteres sachliche Kongruenz vor. Die Invaliditätsrenten entschädigen ihrer Natur nach die Invaliditätsfolgen des Erwerbsausfalls. Der Haftpflichtige (bzw. wie vorliegend sein Versicherer) hat für die gleichen Folgen einzustehen (BGE 131 III 12 E. 7.3 S. 17 f.). Die Beklagte bestreitet hingegen die sachliche Kongruenz ihres Schadenersatzes mit dem Rentenschaden (S. 17 des Plädoyers). Die Vorinstanz hat diesbezüglich die Anwendung des Quotenvorrechts ohne jede weitere Begründung bejaht (S. 25 f. des angefochtenen Urteils). Wie die Beklagte richtig anmerkt, hat das Bundesgericht in BGE 131 III 12 E. 7.6 S. 20 darauf hingewiesen, dass bei Erreichen des AHV-Alters die IV-Rente durch eine AHV-Altersrente abgelöst wird und insofern auch der Erwerbsschaden entfällt. Auch wenn durch die Erwerbslosigkeit Beitragslücken entstehen, erleidet der Versicherte aufgrund der Besitzstandsgarantie von Art. 33bisAHVG beim Eintritt ins AHV-Alter grundsätzlich zwar keine Nachteile. Denn nach Abs. 1 dieser Bestimmung wird die AHV-Rente mindestens in der Höhe der bisherigen IV-Rente ausgerichtet. Hingegen tritt eine Benachteiligung ein, wenn eine mit einer Steigerung des Einkommens mögliche Verbesserung der Rentenleistung unfallbedingt verunmöglicht wird (Fellmann/Kottmann, a.a.O., N 1916). Insofern sind ein unfallverursachter Rentenschaden und damit auch ein entsprechendes Quotenvorrecht zu bejahen. Im Übrigen nehmen die Sozialversicherer im Rahmen des invaliditätsbedingten Prämienausfalls regelmässig entsprechend Regress auf den Haftpflichtversicherer.</w:t>
      </w:r>
    </w:p>
    <w:p>
      <w:r>
        <w:t>5.4Soweit die Beklagte eine Haftungsquote von (oder gegen) 0% behauptet (Appellationsbegründung, Ziff. 18 und 21 sowie S. 17 des Plädoyers), ist nicht weiter darauf einzugehen. Sie begründet ihr Vorbringen damit, dass der verbleibende Schaden zu einem wesentlichen Teil auf das Selbstverschulden des Klägers wie auch auf seine konstitutionelle Prädisposition zurückzuführen sei. Schadenersatzreduzierend sei auch ein Drittverschulden mitzuberücksichtigen. Wie vorstehend ausgeführt (E. 4.2 und 4.3) ist weder ein Selbst- noch ein Drittverschulden bei der Bemessung des Schadenersatzes zu beachten. Der für die gesundheitliche Vorbelastung des Klägers vorgenommene Abzug von 20% ist nach dem Gesagten (oben E. 4.1) ebensowenig zu beanstanden, so dass die von der Vorinstanz festgesetzte Haftungsquote von 80% korrekt erscheint. Das von ihr in Form des sogenannten Verteilungsvorrecht bejahte Quotenvorrecht führt im Ergebnis deshalb dazu, dass der Kläger die rechnerische Kürzung des Schadenersatzanspruchs um 20% insoweit nicht tragen muss, als die darauf zurückzuführende Schadenersatzreduktion durch Versicherungsleistungen kompensiert wird.</w:t>
      </w:r>
    </w:p>
    <w:p>
      <w:r>
        <w:t>6.         Genugtuung</w:t>
      </w:r>
    </w:p>
    <w:p>
      <w:r>
        <w:t>6.1      Substantiierung der seelischen Unbill</w:t>
      </w:r>
    </w:p>
    <w:p>
      <w:r>
        <w:t>Die Beklagte macht in prozessualer Hinsicht geltend, der Kläger habe die von ihm erlittene seelische Unbill ungenügend substantiiert. Er habe unter dem entsprechenden Titel weder in der Klage noch in der Replik entsprechende Ausführungen gemacht und auch keine Beweisanträge gestellt (Appellationsbegründung, Ziff. 22). Dem hält der Kläger entgegen, der ganze Prozess werde von Ausführungen zu den Folgen des Verkehrsunfalls beherrscht. Diese Folgen seien unter Bezugnahme auf die eingereichten medizinischen Akten einlässlich dargestellt worden. Unter dem Titel der Genugtuung müssten die medizinischen Akten daher nicht nochmals repetiert werden (Appellationsantwort, Ziff. 21).</w:t>
      </w:r>
    </w:p>
    <w:p>
      <w:r>
        <w:t>Das Zivilgericht hat sich mit dieser prozessualen Rüge der Beklagten nicht im Einzelnen befasst. Es hat dazu bloss erwogen, es erscheine fraglich, ob die seelische Unbill genügend substantiiert worden sei. Aus den Gutachten und Verfügungen der Ausgleichskasse gehe hervor, dass der Kläger unter depressiven und paranoiden Störungen leide und seit dem Jahr 1993 zu 74% und seit dem Jahr 2000 zu 100% invalid sei. Diese nachgewiesene seelische Entwicklung führe zu einer seelischen Unbill (S. 28 des angefochtenen Urteils).</w:t>
      </w:r>
    </w:p>
    <w:p>
      <w:r>
        <w:t>Nach der im basel-städtischen Zivilprozessrecht streng gehandhabtenEventualmaxime hat der Kläger sämtliche sich auf das Klagfundament beziehenden Tatsachenbehauptungen und Beweismittel in seiner ersten Rechtsschrift vor der ersten Instanz zu nennen (§ 37 Abs. 1 Ziff. 3 ZPO BS; AGE 14/2000 vom 26. Juni 2001). Die Eventualmaxime wird (bzw. wurde) praxisgemäss so ausgelegt, dass jede einzelne anspruchsbegründende Tatsache behauptet und unter Beweis gestellt werden muss.</w:t>
      </w:r>
    </w:p>
    <w:p>
      <w:r>
        <w:t>Die seelische Unbill ist grundsätzlich etwas anderes als der Schaden und ist daher grundsätzlich separat zu beweisen. In der Klage hat der Kläger unter dem Titel "Genugtuung" in Ziffer 18 ausdrücklich auf die vollständige Invalidität verwiesen und diese damit implizit als seelische Unbill benannt. Die Invalidität ist an anderer Stelle ausführlich behauptet und unter Beweis gestellt worden. Auch wenn Verweise auf die entsprechende Ausführungen und Beweisanträge fehlen, würde es einer überspritzt formalistischen Auslegung von § 37 Abs. 1 Ziff. 3 ZPO BS gleichkommen, wenn diese Ausführungen unter dem Gesichtspunkt der Eventualmaxime als ungenügend taxiert würden. Eine strengere Rechtsprechung würde unnötige Redundanzen und Weitschweifigkeiten in Rechtschriften fördern, ohne dass dies für die Konzentration des Prozessstoffes und damit für die Wahrung der Verteidigungsrechte der beklagten Partei notwendig wäre. Die Substantiierung der seelischen Unbill in der Klage ist damit als genügend zu erachten.</w:t>
      </w:r>
    </w:p>
    <w:p>
      <w:r>
        <w:t>6.2      Höhe der Genugtuung</w:t>
      </w:r>
    </w:p>
    <w:p>
      <w:r>
        <w:t>Die Höhe der Genugtuung ist  abgesehen von der Herabsetzungsquote  nicht bestritten (Appellationsbegründung, Ziff. 22). Die Herabsetzungsquote ist nach dem vorstehend unter E. 6 Gesagten in unveränderter Höhe auch für die Genugtuung massgebend. Den Ausführungen des Zivilgerichts (S. 27 f. des angefochtenen Urteils) kann somit ohne Weiteres gefolgt werden.</w:t>
      </w:r>
    </w:p>
    <w:p>
      <w:r>
        <w:t>7.         Sachentscheid</w:t>
      </w:r>
    </w:p>
    <w:p>
      <w:r>
        <w:t>Aus diesen Erwägungen folgt, dass das angefochtene Urteil des Zivilgerichts im Grundsatz zu bestätigen und die dagegen erhobene Appellation abzuweisen ist. Aufgrund des neuen Rechnungstags (Datum des zweitinstanzlichen Urteils) erhöht sich der Gesamtschaden von CHF 744'922.25 (S. 20 des angefochtenen Urteils) auf CHF 839'510.05 (vorne E. 3.8), während die Genugtuung weiterhin CHF 32'000. beträgt (oben E. 6.2). Da der Kläger nicht appelliert hat, kann das Appellationsgericht grundsätzlich nicht über den vom Zivilgericht zugesprochenen Schadenersatz von CHF 744'922.25 und die Genugtuung von CHF 32'000. hinausgehen. Dies würde dem in § 235 Abs. 2 ZPO BS verankerten Verbot der reformatio in peius widersprechen: Hat bloss eine der Parteien appelliert, kann das Urteil des Zivilgerichts wohl zu ihren Gunsten, nicht aber zu ihrem Nachteil abgeändert werden (vgl. dazu etwa BGer 5C.7/2001 vom 20. Juli 2001).</w:t>
      </w:r>
    </w:p>
    <w:p>
      <w:r>
        <w:t>Demgemäss ist das erstinstanzliche Urteilsdispositiv grundsätzlich einzig dahingehend abzuändern, dass die Beklagte verurteilt wird, dem Kläger den Betrag von CHF 776'922.25 zu bezahlen, zuzüglich Zins zu 5%</w:t>
      </w:r>
    </w:p>
    <w:p>
      <w:r>
        <w:t>-           auf CHF504'213.50            seit dem 16. Oktober 2003</w:t>
      </w:r>
    </w:p>
    <w:p>
      <w:r>
        <w:t>-           auf CHF 240'708.75            ab dem 1. Dezember 2013</w:t>
      </w:r>
    </w:p>
    <w:p>
      <w:r>
        <w:t>-           auf CHF   32'000.              seit dem [...] 1989.</w:t>
      </w:r>
    </w:p>
    <w:p>
      <w:r>
        <w:t>Sodann ist zu berücksichtigen, dass die Beklagte aufgrund des neuen Rechnungstags und der neuen Verzinsungsdaten im Vergleich zum Zivilgerichtsurteil weniger Verzugszins zu zahlen hätte. Wäre das Zivilgerichtsurteil rechtskräftig geworden, hätte die Beklagte per 1. Dezember 2013 einen Verzugszins von insgesamt CHF 278'734.45 auf der Schadenersatzforderung geschuldet (5% auf CHF 266'463.15 seit dem 16. Mai 2001 = CHF 167'095.60; 5% auf CHF 202'956.95 seit dem 1. April 2009 = CHF 47'355.95; 5% auf CHF 275'502.15 seit dem 1. April 2009 = CHF 64'282.90). Aufgrund der vorstehenden Erwägungen würde die Beklagte per 1. Dezember 2013 einen etwas geringeren Verzugszins von CHF 255'258.10 schulden (5% Zins auf CHF 504'213.50 seit dem 16. Oktober 2003 = CHF 255'258.10). Um zu verhindern, dass die im Appellationsverfahren vollständig unterliegende Beklagte im Vergleich zum Urteil des Zivilgerichts besser und der Kläger schlechter gestellt wird, hat die Beklagte dem Kläger über die oben genannten Beträge hinaus eine Ausgleichszahlung von CHF 23'476.35 zu leisten, die ebenfalls mit 5 % ab dem 1. Dezember 2013 zu verzinsen ist.</w:t>
      </w:r>
    </w:p>
    <w:p>
      <w:r>
        <w:t>8.         Kosten</w:t>
      </w:r>
    </w:p>
    <w:p>
      <w:r>
        <w:t>Die Verteilung der Gerichts- und Parteikosten richtet sich nach dem Ausgang des Verfahrens. Demgemäss trägt die Beklagte  neben den Kosten des erstinstanzlichen Verfahrens  auch die Gerichtskosten des zweitinstanzlichen Verfahrens von CHF 75'800. Diese setzen sich zusammen aus einer Gerichtsgebühr von CHF 66'000. (§ 11 Abs. 1 Ziff. 2 der Gerichtsgebührenverordnung in der bis Ende 2010 geltenden Fassung) sowie den Kosten des Gerichtsgutachtens von CHF 9'800..</w:t>
      </w:r>
    </w:p>
    <w:p>
      <w:r>
        <w:t>Die Beklagte hat den Vertreter des Klägers sodann zu entschädigen. Ausgehend von einem Streitwert von CHF 776'922.25 beträgt der Höchstsatz des Grundhonorars CHF 48000. (§ 4 Abs. 1 lit. b Ziff. 12 der Honorarordnung in der bis Ende 2010 geltenden Fassung [aHO]). Schöpft man diesen Höchstsatz aus, ergibt sich für das Appellationsverfahren eine ausreichende Vergütung, zumal auf Seiten des Klägers bis zur Beendigung des Vertretungsverhältnisses lediglich die Ausarbeitung der Appellationsantwort angefallen ist. Für die Anwendung von § 5 Abs. 1 lit. a aHO bleibt somit kein Raum. Aufgrund der vorzeitigen Mandatsbeendigung ist das vorgenannte Grundhonorar um ein Viertel zu kürzen (§ 6 Abs. 1 aHO). Eine zweite Reduktion ergibt sich aus § 11 Abs. 1 aHO, wonach für das zweitinstanzliche Verfahren ein Drittelsabzug vorzunehmen ist. Das Honorar für die zweite Instanz beträgt somit CHF 24'000., zuzüglich der geltend gemachten Mehrwertsteuer von 7,6%. Bezüglich der Parteientschädigung für das erstinstanzliche Verfahren bleibt es beim vor-instanzlichen Entscheid, wonach die Entschädigung dem Kläger mangels eingereichter Honorarnote nur im Grundsatz zugesprochen wird (Ziffer 4 des Urteilsdispositivs).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