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AUS.2026.9 vom 9. Dezember 2024</w:t>
      </w:r>
    </w:p>
    <w:p>
      <w:r>
        <w:t>BS Appellationsgericht, 2024-12-09, DE</w:t>
      </w:r>
    </w:p>
    <w:p>
      <w:r>
        <w:rPr>
          <w:b/>
        </w:rPr>
        <w:t xml:space="preserve">Quelle: </w:t>
      </w:r>
      <w:r>
        <w:t>https://mcp.opencaselaw.ch/entscheid/bs_appellationsgericht_AUS.2026.9</w:t>
      </w:r>
    </w:p>
    <w:p>
      <w:r>
        <w:t>FR: BS_APPELLATIONSGERICHT AUS.2026.9 du 9 décembre 2024</w:t>
      </w:r>
    </w:p>
    <w:p>
      <w:r>
        <w:t>IT: BS_APPELLATIONSGERICHT AUS.2026.9 del 9 dicembre 2024</w:t>
      </w:r>
    </w:p>
    <w:p>
      <w:pPr>
        <w:pStyle w:val="Heading2"/>
      </w:pPr>
      <w:r>
        <w:t>Erwägungen</w:t>
      </w:r>
    </w:p>
    <w:p>
      <w:r>
        <w:rPr>
          <w:b/>
        </w:rPr>
        <w:t>E. 1</w:t>
      </w:r>
    </w:p>
    <w:p>
      <w:r>
        <w:t>1.1Gemäss Art. 80 Abs. 2 des Ausländer- und Integrationsgesetzes (AIG, SR 142.20) sind die Rechtmässigkeit und Angemessenheit der Haft spätestens nach 96 Stunden (seit der ausländerrechtlich motivierten Festhaltung) durch eine richterliche Behörde aufgrund einer mündlichen Verhandlung zu überprüfen. Diese Frist ist mit der heutigen Verhandlung eingehalten. Zuständig zur Überprüfung der Haft ist ein Einzelrichter am Appellationsgericht als Verwaltungsgericht (§ 2 des Gesetzes über den Vollzug der Zwangsmassnahmen im Ausländerrecht [SG 122.300]).</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wird nach dem Willen des Migrationsamts für zehn Monate aufgrund ausländerrechtlicher Motive inhaftiert sein. Aufgrund der Qualifikation der Administrativhaft als einschneidenster Zwangsmassnahme und der doch recht langen Zeitspanne seiner Inhaftierung, ist A____ mit Advokat Daniel Senn eine unentgeltliche Rechtsvertretung an die Hand zu geben.</w:t>
      </w:r>
    </w:p>
    <w:p>
      <w:r>
        <w:rPr>
          <w:b/>
        </w:rPr>
        <w:t>E. 2.1</w:t>
      </w:r>
    </w:p>
    <w:p>
      <w:r>
        <w:t>2.1.1Nach den gesetzlichen Vorschriften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2.1.2Der eine Rückkehr nach Algerien kategorisch ablehnende Beurteilte hat die Schweizer Behörden über Jahre hinweg getäuscht bzw. sich im Rahmen seines Aufenthalts in der Schweiz falscher Personalien bedient und sich als B____ (geboren am [...]) ausgegeben. Erst durch die Identifikation der algerischen Behörden am 23. August 2024 wurde bekannt, dass es sich beim Beurteilten um A____ (geboren am [...]) handelt. Darüber hinaus hat sich der Beurteilte bis anhin standhaft geweigert, seiner Mitwirkungspflicht nach Art. 90 AIG nachzukommen und bei der Papierbeschaffung mitzuwirken. Anlässlich der heutigen Haftverhandlung hat er sich geweigert, auf die Fragen des Vorsitzenden und diejenigen seines Rechtsvertreters zu antworten. Trotz mehrfacher Versuche und trotz Zusicherung von finanzieller Unterstützung in der Höhe von CHF 1'500. hat er auch nie eine Freiwilligkeitserklärung unterzeichnet. Der Beurteilte zog es vor, untätig zu bleiben und während mehr als sieben Monaten in strafrechtlich motivierter sowie sechs Monate in administrativrechtlicher Haft zu verbleiben. Zudem illustriert die Tatsache, dass der Beurteilte mehrfach rechtskräftig wegen Missachtung einer Ein- bzw. Ausgrenzungsverfügung schuldig erklärt wurde, seine Ignoranz behördlichen Anordnungen gegenüber. Dass er sich in der Vergangenheit nicht an behördliche Anordnungen gehalten hat, hat der Beurteilte in der Verhandlung vom 11. August 2025 denn auch unumwunden zugestanden. Schliesslich ist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Geradezu exemplarisch unterstreicht die Untertauchensgefahr, wenn der Beurteilte in der Verhandlung vom 11. August 2025 ausgeführt hat, er brauche keine 24 Stunden, um die Schweiz zu verlassen. Nach dem Gesagten ist von einer ausgeprägten Untertauchensgefahr im Sinne von Art. 76 Abs. 1 lit. b Ziff. 3 und 4 AIG auszugehen und zu befürchten, dass sich der Beurteilte bei einer Haftentlassung (trotz fehlender Papiere) nach Frankreich absetzen würde, wo eigenen Angaben zufolge seine Familie lebt (was eine weitere Straftat bedeuten würde).</w:t>
      </w:r>
    </w:p>
    <w:p>
      <w:r>
        <w:rPr>
          <w:b/>
        </w:rPr>
        <w:t>E. 2.2</w:t>
      </w:r>
    </w:p>
    <w:p>
      <w:r>
        <w:t>2.2.1Nach den gesetzlichen Vorschriften kann ein Ausländer zur Sicherstellung eines erstinstanzlichen Weg- oder Ausweisungsentscheids bzw. einer erstinstanzlich eröffneten Landesverweisung auch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2.2.2Wie bereits erwähnt, wurde der Beurteilte mit Strafbefehlen der Staatsanwaltschaft Basel-Stadt vom 26. Dezember 2021, vom 5. Januar 2022 und vom 14. Januar 2022 mehrfach des (versuchten) Diebstahls und mit Urteil des Strafdreiergerichts Basel-Stadt vom 26. Augst 2024 wegen gewerbsmässigen Diebstahls und mehrfachen betrügerischen Missbrauch einer Datenverarbeitungsanlage, alles Verbrechen nach Art. 10 Abs. 2 des Strafgesetzbuches (StGB, SR 311.0), rechtskräftig schuldig erklärt, sodass auch der Haftgrund von Art. 76 Abs. 1 lit. b Ziff. 1 in Verbindung mit Art. 75 Abs. 1 lit. h AIG erfüllt ist.</w:t>
      </w:r>
    </w:p>
    <w:p>
      <w:r>
        <w:rPr>
          <w:b/>
        </w:rPr>
        <w:t>E. 2.3</w:t>
      </w:r>
    </w:p>
    <w:p>
      <w:r>
        <w:t>2.3.1Nach den gesetzlichen Vorschriften kann ein Ausländer zur Sicherstellung eines erstinstanzlichen Weg- oder Ausweisungsentscheids bzw. einer erstinstanzlich eröffneten Landesverweisung auch dann in Haft genommen werden, wenn er ein ihm nach Artikel 74 AIG zugewiesenes Gebiet verlässt oder ein ihr verbotenes Gebiet betritt (Art. 76 Abs. 1 lit. b Ziff. 1 in Verbindung mit Art. 75 Abs. 1 lit. b AIG).</w:t>
      </w:r>
    </w:p>
    <w:p>
      <w:r>
        <w:t>2.3.2Wie sich aus dem soeben Erwogenen ergibt, wurde der Beurteilte mit Strafbefehlen der Staatsanwaltschaft Basel-Stadt vom 5. Januar 2022 und vom 14. Januar 2022 sowie mit Urteil des Strafdreiergerichts Basel-Stadt vom 26. Augst 2024 wegen (teilweise mehrfacher) Missachtung einer Ein- oder Ausgrenzung rechtskräftig schuldig erklärt. Dementsprechend ist auch der Haftgrund von Art. 76 Abs. 1 lit. b Ziff. 1 in Verbindung mit Art. 75 Abs. 1 lit. b AIG erfüllt.</w:t>
      </w:r>
    </w:p>
    <w:p>
      <w:r>
        <w:rPr>
          <w:b/>
        </w:rPr>
        <w:t>E. 3</w:t>
      </w:r>
    </w:p>
    <w:p>
      <w:r>
        <w:t>3.1Die Vorbereitungs- und die Ausschaffungshaft nach Art. 75 bis 77 AIG sowie die Durchsetzungshaft nach Art. 78 AIG dürfen zusammen in der Regel die maximale Haftdauer von sechs Monaten nicht überschreiten (Art. 79 Abs. 1 AIG). Diese Haftdauer darf nur in den in Art. 79 Abs. 2 AIG normierten Fällen überschritten werden. Weiter darf der Vollzug einer allfälligen Weg- oder Ausweisung nicht aus rechtlichen oder tatsächlichen Gründen undurchführbar sein (Art. 80 Abs. 6 lit. a AIG; BGE 127 II 168 E. 2c). Schliesslich muss die Haft als Ganzes verhältnismässig sein und müssen die Behörden das Beschleunigungsgebot wahren (BGE 130 II 56 E. 1, 125 II 369 E. 3a).</w:t>
      </w:r>
    </w:p>
    <w:p>
      <w:r>
        <w:t>3.2Aufgrund des vorstehend Erwogenen bzw. der zuvor dargestellten Gleichgültigkeit behördlichen Anordnung gegenüber ist auszuschliessen, dass sich der Beurteilte an eine Ein- oder Ausgrenzung (Art. 74 AIG) im Sinne einer milderen Massnahme halten würde, sodass eine Inhaftierung das einzige Mittel darstellt, mit dem der Vollzug der Wegweisung und der Landesverweisung sichergestellt werden kann, zumal mangels Vorhandenseins auch kein Reisepass beim Migrationsamt hinterlegt werden könnte und eine Meldepflicht der ausgeprägten Untertauchensgefahr nicht wirksam begegnen kann. Das als gross einzustufende öffentliche Interesse an der Sicherstellung der Wegweisung und der Landesverweisung überwiegt dasjenige des Beurteilten an seiner persönlichen Freiheit, zumal der Beurteilte in der Vergangenheit deliktisch tätig geworden ist und daher als Gefahr für die öffentliche Sicherheit bezeichnet werden muss, die medizinische Betreuung (inklusive Medikation) im Gefängnis Bässlergut sichergestellt ist und ihm Zwangsmassnahmen in der Vergangenheit mehrfach angekündigt wurden. Auch wahrten die Schweizer Behörden das Beschleunigungsgebot, ist das Verfahren doch trotz vollständiger Passivität des Beurteilten bei der Papierbeschaffung noch während der strafrechtlich motivierten Haft zügig vorangetrieben worden und wurde mehrfach versucht, den Beurteilten zu einer freiwilligen Ausreise zu bewegen. Dass es bis zum Counselling-Termin recht lange dauerte, trifft zu, steht jedoch nicht in der Verantwortung der Schweizer Behörden, zumal die Warteliste sehr lang ist und der Beurteilte diesen Zustand mit seiner Kooperation längstens hätte beheben können (Art. 79 Abs. 2 AIG).</w:t>
      </w:r>
    </w:p>
    <w:p>
      <w:r>
        <w:t>3.3Dass eine Rückführung nach Algerien tatsächlich möglich ist, ergibt sich nur schon aus der Tatsache, dass täglich Linienflüge nach Algier verkehren (ab Basel, teilweise mit Zwischenlandung). Auch ergeben sich mit Hinweis auf den abschlägigen Asylentscheid vom 22. April 2022 keine Anhaltspunkte dafür, dass dem Beurteilten bei einer Rückkehr in seinen Heimatstaat mit beachtlicher Wahrscheinlichkeit eine durch Art. 3 der Europäischen Menschenrechtskonvention (EMRK, SR 0.101) verbotene Strafe oder Behandlung droht. Zudem sprechen weder die in Algerien herrschende politische Situation noch andere Gründe gegen die Zumutbarkeit der Rückführung dorthin. Der Beurteilte wurde am 23. August 2024 als algerischer Staatsangehöriger identifiziert und konnte am 29. Januar 2026 am als nicht freiwillig Zurückkehrender obligatorischen Counselling-Gespräch mit den Heimatbehörden teilnehmen. Nun muss eine regelmässig zwei Monate dauernde Antwortfrist abgewartet und eine Flugbuchung in Auftrag sowie das Laissez-passer beschafft werden, was einen weiteren Monat Zeit in Anspruch nimmt. Sollte sich der Beurteilte weiterhin weigern zu kooperieren, muss zudem eine polizeilich begleitete Rückführung organisiert werden, was einen weiteren Monat Zeit in Anspruch nimmt, sodass die für vier Monate verfügte Dauer der Haft nicht zu beanstanden ist. Der Beurteilte hat es  wie in der heutigen Verhandlung mehrfach mit Nachdruck angetönt  weiterhin in der Hand, seine Zeit in der Haft zu verkürzen, indem er mit den Heimatbehörden kooperiert und zu verstehen gibt, freiwillig ausreisen zu wollen. Diesfalls könnte die Rückkehr in die Heimat innerhalb weniger Wochen umgesetzt werden. Der Beurteilte wird jedoch auf die Möglichkeit eines Haftentlassungsgesuchs hingewiesen.</w:t>
      </w:r>
    </w:p>
    <w:p>
      <w:r>
        <w:rPr>
          <w:b/>
        </w:rPr>
        <w:t>E. 4</w:t>
      </w:r>
    </w:p>
    <w:p>
      <w:r>
        <w:t>4.1Nach dem Gesagten erweist sich die Haft als notwendig und verhältnismässig, weshalb sie zu bestätigen ist. Das vorliegende Verfahren ist kostenlos (§ 4 Abs. 1 des Gesetzes über den Vollzug der Zwangsmassnahmen im Ausländerrecht).</w:t>
      </w:r>
    </w:p>
    <w:p>
      <w:r>
        <w:t>4.2Advokat Daniel Senn ist im Rahmen der unentgeltlichen Verbeiständung aus der Gerichtskasse zu entschädigen, wobei grundsätzlich auf den in seiner Honorarnote geltend gemachten Aufwand abgestellt werden kann (für die heutige Haftverhandlung werden zusätzlich zwei Stunden, inklusive einer Wegpauschale von insgesamt einer halben Stunde, vergütet). Für den genauen Betrag der Entschädigung wird auf das Dispositiv verwiesen.</w:t>
      </w:r>
    </w:p>
    <w:p>
      <w:r>
        <w:t>Demgemäss erkenntder Einzelrichter:</w:t>
      </w:r>
    </w:p>
    <w:p>
      <w:r>
        <w:t>://:        Die Verlängerung der Ausschaffungshaft über A____ ist für die Dauer von vier Monaten, bis zum 8. Juni 2026, rechtmässig und angemessen.</w:t>
      </w:r>
    </w:p>
    <w:p>
      <w:r>
        <w:t>Es werden keine Kosten erhoben.</w:t>
      </w:r>
    </w:p>
    <w:p>
      <w:r>
        <w:t>Dem unentgeltlichen Rechtsvertreter, MLaw Daniel Senn, LL.M., Advokat, wird ein Honorar von CHF 966.65, zuzüglich Auslagen von CHF 29., insgesamt also CHF 995.65,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