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AUS.2026.40 vom 8. Mai 2026</w:t>
      </w:r>
    </w:p>
    <w:p>
      <w:r>
        <w:t>BS Appellationsgericht, 2026-05-08, DE</w:t>
      </w:r>
    </w:p>
    <w:p>
      <w:r>
        <w:rPr>
          <w:b/>
        </w:rPr>
        <w:t xml:space="preserve">Quelle: </w:t>
      </w:r>
      <w:r>
        <w:t>https://mcp.opencaselaw.ch/entscheid/bs_appellationsgericht_AUS.2026.40</w:t>
      </w:r>
    </w:p>
    <w:p>
      <w:r>
        <w:t>FR: BS_APPELLATIONSGERICHT AUS.2026.40 du 8 mai 2026</w:t>
      </w:r>
    </w:p>
    <w:p>
      <w:r>
        <w:t>IT: BS_APPELLATIONSGERICHT AUS.2026.40 del 8 maggio 2026</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Der Beurteilte ist am 6. Mai 2026 durch die Kantonspolizei Solothurn festgenommen worden. Nach seiner Zuführung gleichentags ins Gefängnis Bässlergut hat das Migra-tionsamt Basel Stadt ihn am 7. Mai 2026 in Ausschaffungshaft versetzt. Mit der heutigen Haftüberprüfung ist die erwähnte 96 Stunden-Frist eingehalten.</w:t>
      </w:r>
    </w:p>
    <w:p>
      <w:r>
        <w:rPr>
          <w:b/>
        </w:rPr>
        <w:t>E. 2</w:t>
      </w:r>
    </w:p>
    <w:p>
      <w:r>
        <w:t>Die Ausschaffungshaft setzt einen erstinstanzlichen Weg- oder Ausweisungsentscheid oder eine erstinstanzliche Landesverweisung nach Artikel 66a oder 66abisStrafgesetzbuch (StGB, SR 311.0) voraus, dessen bzw. deren Vollzug mit der entsprechenden Festhaltung sichergestellt werden soll. Der Beurteilte ist mit negativem Asylentscheid des SEM vom 15. August 2025 rechtskräftig aus der Schweiz weggewiesen worden. Ebenso rechtskräftig ist er mit Urteil des Strafgerichts Basel-Stadt vom 31. Oktober 2025 für sieben Jahres des Landes verwiesen worden.</w:t>
      </w:r>
    </w:p>
    <w:p>
      <w:r>
        <w:rPr>
          <w:b/>
        </w:rPr>
        <w:t>E. 3</w:t>
      </w:r>
    </w:p>
    <w:p>
      <w:r>
        <w:t>Das Migrationsamt stützt die Ausschaffungshaft auf mehrere Haftgründe ab.</w:t>
      </w:r>
    </w:p>
    <w:p>
      <w:r>
        <w:t>3.1Gemäss Art. 76 Abs. 1 lit. b in Verbindung mit Art. 75 lit. b AIG kann in Ausschaffungshaft genommen werden, wer ein ihm nach Art. 74 AIG zugewiesenes Gebiet verlässt oder ein ihm verbotenes Gebiet betritt. Gemäss dem Behördenauszug aus dem Strafregister-Informationssystem vom 29. April 2026 ist der Beurteilte mit Strafbefehl der Staatsanwaltschaft Basel-Stadt vom 13. Januar 2026 wegen Missachtung einer Ein- oder Ausgrenzung nach Art. 119 Abs. 1 AIG schuldig gesprochen und rechtskräftig zu einer Geldstrafe von 50 Tagessätzen zu CHF 30. sowie einer Busse von CHF 300. verurteilt worden (rechtskräftig). Damit ist der Haftgrund der Verletzung einer Ein- oder Ausgrenzung erfüllt.</w:t>
      </w:r>
    </w:p>
    <w:p>
      <w:r>
        <w:t>3.2Das Migrationsamt begründet die Ausschaffungshaft des Weiteren mit der Verurteilung des Beurteilten zu einem Verbrechen (Art. 76 Abs. 1 lit. b in Verbindung Art. 75 Abs. 1 lit. h AIG). Unter Verbrechen im Sinne von Art. 75 Abs. 1 lit. h AIG sind Straftaten zu verstehen, die mit Freiheitsstrafe von mehr als drei Jahren bedroht sind (Art. 10 Abs. 2 StGB). Der Beurteilte ist mit Urteil des Strafgerichts Basel-Stadt vom 31. Oktober 2025 rechtskräftig unter anderen wegen einfachen Diebstahls verurteilt worden. Art. 139 StGB hält für diesen Straftatbestand eine Strafandrohung von bis zu fünf Jahren bereit, womit hier eine Verurteilung zu einem Verbrechen im Sinne von Art. 75 Abs. 1 lit. h AIG vorliegt. Unerheblich ist, dass der Beurteilte in diesem Zusammenhang bloss zu einer Freiheitsstrafe von fünf Monaten verurteilt worden ist. Denn massgebend ist allein die abstrakte Strafandrohung, nicht die tatsächlich verhängte Strafe (BGer 2C_260/2018 vom 9. April 2018 E. 4.3;Zünd, in: Spescha et al. [Hrsg.], Kommentar Migrationsrecht, 6. Auflage, Zürich 2026, Art. 75 AIG N 15).</w:t>
      </w:r>
    </w:p>
    <w:p>
      <w:r>
        <w:t>3.3Das Migrationsamt hat die Haftanordnung schliesslich auch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Der Beurteilte hat in der Vergangenheit wiederholt gezeigt, dass er nicht bereit ist, sich an die hiesigen Gesetze und an behördliche Anordnungen zu halten. Nur wenige Tage, nachdem er den negativen Asylentscheid vom 15. August 2025 erhalten hatte, beging er am 27. August 2025 in Basel einen Einschleichdiebstahl, weswegen er vom Strafgericht mit Urteil vom 31. Oktober 2025 zu einer (bedingt vollziehbaren) Freiheitsstrafe von fünf Monaten verurteilt wurde. Kaum aus dem vorzeitigen Strafvollzug entlassen missachtete er am 5. wie auch am 13. November 2025 eine am 31. Oktober 2025 eine für das Gebiet des Kantons Basel-Stadt ausgesprochene Ausgrenzung von einem Jahr (Strafbefehl der Staatsanwaltschaft Basel-Stadt vom 13. Januar 2026). Drei weitere Strafverfahren sind hängig. Insgesamt vier Vorladungen des Migrationsamts für ein Ausreisegespräche blieb der Beurteilte ohne Entschuldigung fern, weshalb ihn das Migrationsamt polizeilich vorführen liess. An der Befragung des Migrationsamts anlässlich der Haftanordnung gab der Beurteilte zwar zunächst Bereitschaft zur Rückkehr nach Algerien zu erkennen (Befragungsprotokoll, S. 4 f.). Als er dann darüber informiert wurde, dass er von den algerischen Behörden am 13. Februar 2026 als algerischer Staatsangehöriger identifiziert worden sei, lehnte er jedoch jegliche Kooperation ab  insbesondere wollte er nicht seine Heimatbehörde kontaktieren noch eine Freiwilligenerklärung unterzeichnen  und gab an, bei einer Freilassung nach Spanien auszureisen (Befragungsprotokoll, S. 6 ff.). Auch heute hat der Beurteilte unmissverständlich zum Ausdruck gebracht, dass er zu keiner Kooperation mit den algerischen Behörden bereit ist (Verhandlungsprotokoll, S. 6) und hat bekräftigt, dass er bei einer Haftentlassung nach Spanien gehen würde (Verhandlungsprotokoll, S. 7). Es ist daher mit dem Migrationsamt davon auszugehen, dass er bei einer Haftentlassung die Freiheit zum Untertauchen nutzen könnte, umso mehr als er nun weiss, dass er bereits als algerischer Staatsbürger identifiziert worden ist und der Ausstellung eines Laissez Passer nichts mehr im Wege steht, sobald das sog. Counseling (Ausreisegespräch) stattgefunden hat. Auch der Haftgrund der Untertauchensgefahr (Art. 76 Abs. 1 lit. b Ziff. 3 und 4 AIG) ist gegeben.</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4.2Die zwangsweise Ausschaffung algerischer Staatsangehöriger in ihre Heimat ist in rechtlicher und tatsächlicher Hinsicht grundsätzlich möglich und zulässig. Der Beurteilte ist bereits als algerischer Staatsangehöriger identifiziert worden (E-Mail-Auskunft SEM vom 25. Februar 2026). Damit gilt es nur noch, ihn bei den algerischen Behörden für das Counseling anzumelden. Diese Counselings finden regelmässig jeden Monat statt. Nach diesem konsularischen Gespräch dauert es erfahrungsgemäss etwa zwei Monate, bis ein Entscheid der algerischen Behörden vorliegt. Bei einem positiven Bescheid wird das notwendige Laissez Passer binnen weniger Wochen ausgestellt. Nach Algerien gibt es aus der Schweiz wöchentlich Linienflüge. Flugbuchungen sind bei unbegleiteten Ausschaffung binnen weniger Wochen möglich, die Buchung polizeibegleiteter Rückführungen dauert länger. Entsprechend länger würde eine Haft dauern. Der Beurteilte hat es selber in der Hand, den Freiheitsentzug abzukürzen, indem er kooperiert und bei der Organisation seiner Rückkehr mitwirkt.</w:t>
      </w:r>
    </w:p>
    <w:p>
      <w:r>
        <w:t>Nicht gegen die Haftanordnung spricht, dass laut Behördenauszug 2 aus dem Strafregister vom 29. April 2026 noch drei Strafverfahren gegen den Beurteilten hängig sind. Gemäss Art. 80 Abs. 6 lit. c AIG wird die Ausschaffungshaft beendet, wenn die inhaftierte Person eine freiheitsentziehende Strafe oder Massnahme antritt. Dies gilt auch für eine Untersuchungs- oder Sicherheitshaft (Baumann/Göksu, Zwangsmassnahmen im Ausländerrecht, Zürich/St. Gallen 2022, Rz 176). Das Migrationsamt hat noch am Tag der Haftanordnung sich bei den zuständigen Behörden der betroffenen Kantone, d.h. bei den Staatsanwaltschaften der Kantone Basel-Landschaft und Solothurn, erkundigt, ob mit Blick auf allfällige Vollzugshindernisse aus deren Sicht etwas gegen die Ausschaffung des Beurteilten in sein Heimatland spreche. Nach Auskunft der Staatsanwaltschaft Basel-Landschaft vom 7. Mai 2026 ist das betreffende Strafverfahren bereits abgeschlossen. Die Staatsanwaltschaft Solothurn hat ebenfalls am gleichen Tag geantwortet, dass aus ihrer Sicht nichts gegen eine Ausschaffung des Beurteilten spreche. Es kann deshalb davon ausgegangen werden, dass in den beiden dortigen Verfahren keine Untersuchungshaft angeordnet bzw. keine unbedingt vollziehbare Freiheitsstrafe ausgefällt wird. Ein Vollzugshindernis, aufgrund dessen eine Ausschaffung des Beurteilten nicht möglich wäre, besteht infolgedessen nicht.</w:t>
      </w:r>
    </w:p>
    <w:p>
      <w:r>
        <w:t>Eine Freilassung des Beurteilten als milderes Mittel zur Inhaftierung, verbunden etwa mit einer regelmässigen Meldepflicht, kommt nicht in Frage. Sein bisheriges Verhalten zeigt unverkennbar, dass er nicht bereit ist, sich an behördliche Anordnungen zu halten. Wie unter E. 3.3 vorstehend dargelegt, besteht ein reales Risiko, dass der Beurteilte die Freiheit dazu nützen könnte unterzutauchen. Damit würde er den Migrationsbehörden hierzulande nicht mehr zur Organisation seiner Rückführung zur Verfügung stehen. Abgesehen davon zeigt die Erfahrung, dass der Beurteilte die Freiheit, anstatt wie angeordnet auszureisen, dazu genutzt hat, fortgesetzt zu delinquieren. Er stellt damit auch eine Gefahr für die öffentliche Sicherheit und Ordnung dar.</w:t>
      </w:r>
    </w:p>
    <w:p>
      <w:r>
        <w:t>Die Anordnung der Ausschaffungshaft für die Dauer von drei Monaten ist damit unter allen Umständen verhältnismässig. Sollte er nicht bereit sein, bei der Organisation seiner Rückführung mitzuwirken, müsste das Migrationsamt je nach Fortgang seiner Ausschaffungsbemühungen eine Haftverlängerung ins Auge fassen.</w:t>
      </w:r>
    </w:p>
    <w:p>
      <w:r>
        <w:rPr>
          <w:b/>
        </w:rPr>
        <w:t>E. 5</w:t>
      </w:r>
    </w:p>
    <w:p>
      <w:r>
        <w:t>Es werden keine Kosten erhoben (§ 4 des Gesetzes über den Vollzug von Zwangsmassnahmen im Ausländerrecht).</w:t>
      </w:r>
    </w:p>
    <w:p>
      <w:r>
        <w:t>Demgemäss erkenntder Einzelrichter:</w:t>
      </w:r>
    </w:p>
    <w:p>
      <w:r>
        <w:t>://:        Die über A____ angeordnete Ausschaffungshaft bis zum 6. August 2026, 07.02 Uhr, ist rechtmässig und angemessen.</w:t>
      </w:r>
    </w:p>
    <w:p>
      <w:r>
        <w:t>Es werden keine Kosten erhoben.</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