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AUS.2026.23 vom 24. März 2026</w:t>
      </w:r>
    </w:p>
    <w:p>
      <w:r>
        <w:t>BS Appellationsgericht, 2026-03-24, DE</w:t>
      </w:r>
    </w:p>
    <w:p>
      <w:r>
        <w:rPr>
          <w:b/>
        </w:rPr>
        <w:t xml:space="preserve">Quelle: </w:t>
      </w:r>
      <w:r>
        <w:t>https://mcp.opencaselaw.ch/entscheid/bs_appellationsgericht_AUS.2026.23</w:t>
      </w:r>
    </w:p>
    <w:p>
      <w:r>
        <w:t>FR: BS_APPELLATIONSGERICHT AUS.2026.23 du 24 mars 2026</w:t>
      </w:r>
    </w:p>
    <w:p>
      <w:r>
        <w:t>IT: BS_APPELLATIONSGERICHT AUS.2026.23 del 24 marzo 2026</w:t>
      </w:r>
    </w:p>
    <w:p>
      <w:pPr>
        <w:pStyle w:val="Heading2"/>
      </w:pPr>
      <w:r>
        <w:t>Erwägungen</w:t>
      </w:r>
    </w:p>
    <w:p>
      <w:r>
        <w:rPr>
          <w:b/>
        </w:rPr>
        <w:t>E. 1</w:t>
      </w:r>
    </w:p>
    <w:p>
      <w:r>
        <w:t>1.1Die aktuelle Haftanordnung gilt noch bis zum 26. März 2026.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für zehn Monate aufgrund ausländerrechtlicher Motive inhaftiert sein. Aufgrund der Qualifikation der Administrativhaft als einschneidenster Zwangsmassnahme und der doch recht langen Zeitspanne seiner Inhaftierung, ist A____ gemäss Verfügung vom 13. März 2026 mit lic. iur. Sandro Horlacher eine unentgeltliche Rechtsvertretung an die Hand zu geben.</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Beurteilte ist in der Vergangenheit bereits einmal untergetaucht, musste doch sein Asylgesuch gemäss Art. 8 Abs. 3bisAsylG abgeschrieben werden. Zudem ist der Beurteilte gemäss Auskunft der deutschen Behörden dort seit dem August 2021 als «nach unbekannt verzogen» registriert. Darüber hinaus hat sich der Beurteilte in Deutschland zwecks Täuschung der Behörden zugegebenermassen einer Alias-Identität ([...]) bedient. Ferner hat sich der Beurteilte bis anhin geweigert, seiner Mitwirkungspflicht nach Art. 90 AIG nachzukommen und an der Papierbeschaffung mitzuwirken. Trotz mehrfacher Versuche hat er auch nie eine Freiwilligkeitserklärung unterzeichnet. So wurde er «erst» am 14. Mai 2024 als algerischer Staatsangehöriger identifiziert. Alsdann hat der Beurteilte mehrfach zum Ausdruck gebracht, zu seiner Tochter bzw. seinen Töchtern in Deutschland zurückkehren zu wollen, wobei die deutschen Behörden eine Rückübernahme abgelehnt haben (der Beurteilte hat gemäss Auskunft der deutschen Behörden nie Unterhalt bezahlt für seine Tochter bzw. seine Töchter, ist in Deutschland mit einer bis zum 28. August 2028 gültigen Ausweisung verzeichnet und aktuell auch zur Verhaftung zwecks Verbüssung einer sechsmonatigen Freiheitsstrafe ausgeschrieben; dass der Beurteilte mit Hilfe seines deutschen Anwalts Anstrengungen unternommen haben will, in Deutschland eine Aufenthaltserlaubnis zu erhalten, wurde schon mehrfach vorgebracht, widerspricht aber den neuesten Angaben der deutschen Behörden und ist auch komplett unbelegt, sodass darauf nicht abgestellt werden kann), sodass der Beurteilte nach Algerien zurückkehren muss, was er  auch heute  kategorisch abgelehnt. Im Übrigen illustriert die Tatsache, dass der Beurteilte mehrfach rechtskräftig wegen Missachtung einer Ein- bzw. Ausgrenzungsverfügung schuldig erklärt wurde, seine Ignoranz behördlichen Anordnungen gegenüber, wobei er am 17. August 2023 gegenüber dem Migrationsamt selbst angegeben hat, Vorladungen dieser Behörde nicht wahrgenommen zu haben, was dasselbe unterstreicht. Auch schreckt der Beurteilte nicht davor zurück, gegenüber staatlichen Stellen aus taktischen Gründen bewusst Unwahrheiten zu verbreiten, trifft doch die Angabe gegenüber den algerischen Behörden, er habe in der Schweiz Kinder, aufgrund der verfügbaren Unterlagen nicht zu (vgl. dazu E. 3.3 und 3.4). Dass der Beurteilte nicht in der Lage ist, sich an Regeln zu halten, belegt auch die Tatsache, dass er in der Strafhaft sieben Mal diszipliniert werden musste, wobei die Gründe dafür unterschiedlicher Natur waren (Aneignung fremden Eigentums, Sachbeschädigung, Besitz von Betäubungsmitteln, zwei Fälle von Beschimpfungen des Gefängnispersonals, Belästigung des Personals durch destruktives Verhalten sowie Nichteinhaltung des Betriebsablaufs und der Tagesordnungen). Auch in der Administrativhaft musste der Beurteilte zufolge Konsums von Betäubungsmitteln (am 10. Oktober 2025) und Entgegennahme unerlaubter Gegenstände (am 8. Dezember 2025 und am 9. März 2026) diszipliniert werden.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Nach dem Gesagten ist von einer ausgeprägten Untertauchensgefahr im Sinne von Art. 76 Abs. 1 lit. b Ziff. 3 und</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6. Auflage, Zürich 2025, Art. 75 AIG N 15).</w:t>
      </w:r>
    </w:p>
    <w:p>
      <w:r>
        <w:t>2.2.2Wie bereits erwähnt, wurde der Beurteilte mit Strafbefehlen der Staatsanwaltschaft Zürich-Limmat vom 27. September 2021 sowie der Staatsanwaltschaft Basel-Stadt vom 7. Oktober 2021 und vom 24. April 2024 mehrfach des (teilweise versuchten) Diebstahls, mit Urteil des Strafdreiergerichts Basel-Stadt vom 19. Augst 2022 des betrügerischen Missbrauchs einer Datenverarbeitungsanlage (teilweiser Versuch), des mehrfachen gewerbsmässigen Diebstahls und des gewerbsmässigen betrügerischen Missbrauchs einer Datenverarbeitungsanlage sowie mit Urteil des Strafdreiergerichts Basel-Stadt vom 19. Dezember 2023 des mehrfachen gewerbsmässigen Diebstahls, alles Verbrechen nach Art. 10 Abs. 2 des Strafgesetzbuches (StGB, SR 311.0), rechtskräftig schuldig erklärt, sodass auch der Haftgrund von Art. 76 Abs. 1 lit. b Ziff. 1 in Verbindung mit Art. 75 Abs. 1 lit. h AIG erfüllt ist.</w:t>
      </w:r>
    </w:p>
    <w:p>
      <w:r>
        <w:rPr>
          <w:b/>
        </w:rPr>
        <w:t>E. 2.3</w:t>
      </w:r>
    </w:p>
    <w:p>
      <w:r>
        <w:t>2.3.1Nach den gesetzlichen Vorschriften kann ein Ausländer zur Sicherstellung eines erstinstanzlichen Weg- oder Ausweisungsentscheids bzw. einer erstinstanzlich eröffneten Landesverweisung auch dann in Haft genommen werden, wenn er ein ihm nach Artikel 74 AIG zugewiesenes Gebiet verlässt oder ein ihr verbotenes Gebiet betritt (Art. 76 Abs. 1 lit. b Ziff. 1 in Verbindung mit Art. 75 Abs. 1 lit. b AIG).</w:t>
      </w:r>
    </w:p>
    <w:p>
      <w:r>
        <w:t>2.3.2Wie sich aus dem soeben Erwogenen ergibt, wurde der Beurteilte mit Strafbefehl der Staatsanwaltschaft Basel-Stadt vom 21. Januar 2022, Strafbefehl der Staatsanwaltschaft Solothurn vom 20. April 2022 und Urteil des Strafdreiergerichts Basel-Stadt vom 19. Augst 2022 mehrfach wegen Missachtung einer Ein- oder Ausgrenzung rechtskräftig schuldig erklärt. Dementsprechend ist auch der Haftgrund von Art. 76 Abs. 1 lit. b Ziff. 1 in Verbindung mit Art. 75 Abs. 1 lit. b AIG erfüllt.</w:t>
      </w:r>
    </w:p>
    <w:p>
      <w:r>
        <w:t>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3.2Aufgrund des vorstehend Erwogenen bzw. der zuvor dargestellten Gleichgültigkeit behördlichen Anordnung gegenüber ist auszuschliessen, dass sich der Beurteilte an eine Ein- oder Ausgrenzung (Art. 74 AIG) im Sinne einer milderen Massnahme halten würde, sodass eine Inhaftierung das einzige Mittel darstellt, mit dem der Vollzug beiden Landesverweisungen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beiden Landesverweisung überwiegt dasjenige des Beurteilten an seiner persönlichen Freiheit deutlich, zumal der Beurteilte in der Vergangenheit deliktisch tätig geworden ist und daher als Gefahr für die öffentliche Sicherheit bezeichnet werden muss und die medizinische Betreuung (inklusive Medikation) im Gefängnis Bässlergut sichergestellt ist (aus den vergangenen Strafhaften gibt es Hinweise auf psychische Probleme, denen aber mit der Einnahme von Medikamenten begegnet worden sei). Auch wahrten die Schweizer Behörden das Beschleunigungsgebot, ist das Verfahren doch trotz vollständiger Passivität des Beurteilten bei der Papierbeschaffung noch während den strafrechtlich motivierten Haften bzw. als sich der Beurteilte (kurzzeitig) in Freiheit befand, zügig vorangetrieben worden. Dass eine Rückführung nach Algerien tatsächlich möglich ist, ergibt sich nur schon aus der Tatsache, dass täglich Linienflüge nach Algier verkehren (ab Basel, teilweise mit Zwischenlandung). Auch sind insbesondere aufgrund seines offensichtlichen Desinteresses am Asylverfahren keine Anhaltspunkte ersichtlich, wonach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w:t>
      </w:r>
    </w:p>
    <w:p>
      <w:r>
        <w:t>3.3Zwar ist der Beurteilte am 14. Mai 2024 als algerischer Staatsangehöriger identifiziert worden und hat das für nicht freiwillig Zurückkehrende vorgeschriebene Counselling-Gespräch mit den Heimatbehörden am 26. Juni 2025 bereits stattgefunden. Allerdings hat der Beurteilte bei diesem Anlass gegenüber seinen Heimatbehörden behauptet, in der Schweiz Kinder zu haben, woraufhin die Ausstellung eines Laissez-passer seitens der algerischen Behörden blockiert wurde (Art. 79 Abs. 2 lit. b AIG). Wie bereits im Urteil AUS.2025.108 vom 30. September 2025 erwogen wurde, dürfte diese Behauptung vor dem Hintergrund des zuvor erörterten, gesamten Verhaltens des Beurteilten taktisch geprägt sein, um den Vollzug der beiden Landesverweisungen zu hintertreiben. Die an der Haftrichterverhandlung vom 30. September 2025 halbherzig vorgebrachte Behauptung, er habe in der Schweiz (neben der Tochter [...] in Deutschland, für die sich ein Vaterschaftsattest in den Akten befindet) ebenfalls Kinder (zwei Töchter), ist trotz damaliger Aufforderung des Haftrichters zur Vorlage von Nachweisen noch immer gänzlich unbelegt und wurde anlässlich der Befragung beim Migrationsamt vom 26. September 2025  obwohl mit dem Beurteilten zuvor mehrfach Gespräche betreffend Ausreise geführt wurden  auch das erste Mal vorgebracht (was gegen die Glaubhaftigkeit der Angabe spricht). Anlässlich der heutigen Haftverhandlung konnte der Beurteilte auf entsprechende Nachfrage nicht einmal die Geburtsdaten geschweige denn die Jahreszeit der Geburt seiner angeblich in der Schweiz lebenden Töchter nennen (er hat ausgeführt, es sei «normal» gewesen). Zudem konnte er weder Lieblingsessen noch Lieblingsspielzeug seiner angeblichen Töchter benennen. Auch mutet abenteuerlich an, dass er mit einer Frau namens [...], von der er nicht einmal den Nachnamen weiss, zwei Kinder haben will. Kommt dazu, dass seine beiden Töchter heute sieben und elf Jahre alt sein sollen, er jedoch erst im Jahr 2021 das erste Mal in der Schweiz registriert wurde. Dass er die Zeit davor von der Sozialhilfe unterstützt worden sein soll, kann nur schon deshalb nicht zutreffen, da ohne Registrierung bei einer Schweizerischen Behörde mit Sicherheit kein Geld ausbezahlt worden ist. Dass er von Leuten der «Teufelspartei» in Haft besucht und mit Geld unterstützt worden sein soll, ist ebenfalls ausgeschlossen, befand er sich doch zu dieser Zeit nicht in Haft. Schliesslich hätte der Beurteilte  sollte seine Behauptung zutreffen  zumindest im Zeitpunkt der Geburt der Töchter und des Zusammenlebens mit der Kindsmutter (die über die Schweizerische und [...] Staatsbürgerschaft verfügen soll) über intakte Chancen verfügt, im umgekehrten Familiennachzug eine Aufenthaltsbewilligung zu erlangen. Das ist indes weder aktenkundig noch je irgendwann vorgebracht worden, vielmehr reichte der Beurteilte im Jahr 2021 eine Asylgesuch ein. Dies wäre nicht notwendig gewesen, wenn die behaupteten Bindungen zu den Töchtern und der Kindsmutter tatsächlich bestanden hätten.</w:t>
      </w:r>
    </w:p>
    <w:p>
      <w:r>
        <w:t>3.4Nach dem Gesagten hat es der Beurteilte zufolge bewusster Falschinformation der algerischen Behörden selber zu verantworten, dass er sich noch immer in Haft befindet und nicht bereits in seine Heimat verbracht werden konnte (Art. 79 Abs. 2 lit. a AIG). Das Verfahren zur Deblockierung der Ausstellung des Laissez-passer wurde seitens der Schweizer Behörden unmittelbar in Gang gesetzt und so das Beschleunigungsgebot gewahrt. Zudem wurde seitens Migrationsamt regelmässig beim SEM nachgefragt (mindestens einmal pro Monat), wie der Stand dieses Verfahren sei. Letzteres hat bei den algerischen Behörden  allerdings bis anhin erfolglos  mehrfach interveniert. Im März 2026 wurde  nachdem dies bereits im September 2025 (erfolglos) geschah  eine aktualisierte Liste mit derzeit blockierten Fällen per Post an das algerische Generalkonsulat gesendet, wobei eine diesbezügliche Rückmeldung noch pendent ist. Zudem ist ein neuerlicher Gesprächstermin (ein solcher fand bereits im Oktober 2025 statt) mit den algerischen Behörden geplant (der konkrete Termin ist noch offen), bei dem der Fall des Beurteilten gemäss Zusicherung des SEM als prioritär gemeldet werden wird. Vor dem Hintergrund des Kriteriums der Absehbarkeit kann nach Gesagten nicht gesagt werden, es bestehe keine oder bloss eine höchst unwahrscheinliche, rein theoretische Möglichkeit, dass die beiden Landesverweisungen in einem angemessenen Zeitraum vollzogen werden können, zumal gemäss Auskunft des SEM in der Vergangenheit nach jeder schriftlichen Mahnung mehr als ein Dutzend Fälle deblockiert werden konnten, die algerischen Behörden ihre Meinung also änderten. Zudem erfolgte die das Verfahren blockierende Aussage des Beurteilten wahrheitswidrig und kann dieser Fakt den algerischen Behörden erklärt werden. Kommt dazu, dass sich der Beurteilte mit der vom Migrationsamt um vier Monate verlängerten Haft «erst» für zehn Monate, und damit «erst» gut die Hälfte der maximal möglichen Zeit, in Administrativhaft befindet. Insofern besteht begründete Aussicht darauf, dass die Repatriierung des Beurteilten in einem angemessenen Zeitraum vollzogen werden kann, wobei der Beurteilte angesichts seiner diversen Verurteilungen auch ein Risiko für die öffentliche Sicherheit und Ordnung darstellt. Im Übrigen hat es der Beurteilte im Sinne der vorzitierten Rechtsprechung selbst in der Hand, seine Zeit in der Haft massiv zu verkürzen, indem er mit den Heimatbehörden kooperiert und zu verstehen gibt, nun doch bzw. freiwillig ausreisen zu wollen. Diesfalls könnte die Rückkehr in die Heimat innerhalb weniger Wochen umgesetzt werden. Der Beurteilte wird jedoch auf die Möglichkeit eines Haftentlassungsgesuchs hingewiesen. Bis zu welchem Zeitpunkt eine Antwort der algerischen Behörden auf die schriftliche Mahnung erfolgt bzw. das angedachte Gespräch stattfinden wird, ist noch offen. Allerdings muss bei schriftlichen Anfragen nicht selten eine zweimonatige Antwortfrist abgewartet werden. Bei positiver Antwort muss sodann ein Flug gebucht werden, was regelmässig eine Vorlaufzeit von einem Monat in Anspruch nimmt. Zudem muss der Beurteilte gemäss den heute verfügbaren Informationen polizeilich begleitet nach Algerien verbracht werden, was zusätzlichen Organisationsaufwand bzw. Zeit benötigt. Insofern ist auch die für vier Monate verfügte Dauer der Haft nicht zu beanstanden.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4.2Lic. iur. Sandro Horlacher ist im Rahmen der unentgeltlichen Verbeiständung aus der Gerichtskasse zu entschädigen, wobei grundsätzlich auf den in seiner Honorarnote geltend gemachten Aufwand abgestellt werden kann (für die heutige Verhandlung werden zusätzlich 2 ¼ Stunden, inklusive Nachbesprechung und Fallabschluss vergütet). Für den genauen Betrag der Entschädigung wird auf das Dispositiv verwiesen.</w:t>
      </w:r>
    </w:p>
    <w:p>
      <w:r>
        <w:t>Demgemäss erkenntder Einzelrichter:</w:t>
      </w:r>
    </w:p>
    <w:p>
      <w:r>
        <w:t>://:        Die Verlängerung der Ausschaffungshaft über A____ ist für die Dauer von vier Monaten, bis zum 26. Juli 2026, rechtmässig und angemessen.</w:t>
      </w:r>
    </w:p>
    <w:p>
      <w:r>
        <w:t>Es werden keine Kosten erhoben.</w:t>
      </w:r>
    </w:p>
    <w:p>
      <w:r>
        <w:t>Dem unentgeltlichen Rechtsvertreter, lic. iur. Sandro Horlacher, Advokat, wird ein Honorar von CHF 1250., zuzüglich Auslagen in Höhe von CHF 37.50, zuzüglich 8.1 % Mehrwertsteuer in der Höhe von CHF 104.30, insgesamt also CHF 1391.80,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