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AUS.2026.18 vom 11. März 2026</w:t>
      </w:r>
    </w:p>
    <w:p>
      <w:r>
        <w:t>BS Appellationsgericht, 2026-03-11, DE</w:t>
      </w:r>
    </w:p>
    <w:p>
      <w:r>
        <w:rPr>
          <w:b/>
        </w:rPr>
        <w:t xml:space="preserve">Quelle: </w:t>
      </w:r>
      <w:r>
        <w:t>https://mcp.opencaselaw.ch/entscheid/bs_appellationsgericht_AUS.2026.18</w:t>
      </w:r>
    </w:p>
    <w:p>
      <w:r>
        <w:t>FR: BS_APPELLATIONSGERICHT AUS.2026.18 du 11 mars 2026</w:t>
      </w:r>
    </w:p>
    <w:p>
      <w:r>
        <w:t>IT: BS_APPELLATIONSGERICHT AUS.2026.18 del 11 marzo 2026</w:t>
      </w:r>
    </w:p>
    <w:p>
      <w:pPr>
        <w:pStyle w:val="Heading2"/>
      </w:pPr>
      <w:r>
        <w:t>Erwägungen</w:t>
      </w:r>
    </w:p>
    <w:p>
      <w:r>
        <w:rPr>
          <w:b/>
        </w:rPr>
        <w:t>E. 1</w:t>
      </w:r>
    </w:p>
    <w:p>
      <w:r>
        <w:t>1.1Die aktuelle Haftanordnung gilt noch bis zum 16. März 2026.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knapp neun Monaten aufgrund ausländerrechtlicher Motive inhaftiert. Aufgrund der Qualifikation der Administrativhaft als einschneidendster Zwangsmassnahme und der nicht kurzen Zeitspanne seiner Inhaftierung, ist A____ gemäss Verfügung vom 9. März 2026 mit Rechtsanwältin Lea Hungerbühler eine unentgeltliche Rechtsvertretung an die Hand zu geben.</w:t>
      </w:r>
    </w:p>
    <w:p>
      <w:r>
        <w:rPr>
          <w:b/>
        </w:rPr>
        <w:t>E. 2.1</w:t>
      </w:r>
    </w:p>
    <w:p>
      <w:r>
        <w:t>2.1.1Nach den gesetzlichen Vorschriften kann ein Ausländer zur Sicherstellung eines erstinstanzlichen Wegweisungsentscheids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2.1.2Dem Beurteilten wurden in der Vergangenheit bereits zwei Ausreisefristen gesetzt (fünf Tage nach Rechtskraft des Asylentscheids; 29. Februar 2020), die er jedoch unbenutzt verstreichen liess. Zudem ist er nach Rechtskraft des Entscheids des JSD vom 29. Oktober 2019 untergetaucht, hat er sich doch wochenlang nicht mehr bei der Sozialhilfe gemeldet, sodass der Dauerauftrag für die Miete eingestellt worden ist. Darüber hinaus hat er sich bis anhin beharrlich geweigert, seiner Mitwirkungspflicht bei der Papierbeschaffung nachzukommen. Er wurde bereits im Asylverfahren und dann auch nach dem diesbezüglichen Entscheid im Jahr 2013 das erste Mal aufgefordert, seine ID-Karte beizubringen. Fakt ist jedoch, dass der Beurteilte bis heute keinerlei Papiere beigebracht hat. Erstaunlicherweise war es ihm  als es ihm im Rahmen der Heirat im Jahr 2015 einen Nutzen einbrachte  möglich, einen (abgelaufenen) Reisepass beizubringen bzw. bei den algerischen Behörden vorzusprechen und die Verlängerung seines Reisepasses zu erwirken. Dazumals war er auch in der Lage, den Behörden eine schriftliche Bestätigung der algerischen Behörden betreffend den Verlängerungsvorgang einzureichen. Eine solche Bestätigung hat der Beurteilte in der jüngeren Vergangenheit  trotz mehrfacher und unzweideutiger Aufforderungen des Migrationsamts  jedoch nicht beigebracht. Wenn der Beurteilte vorbringt (auch heute), er sei nur bereit, zusammen mit seiner Tochter nach Algerien auszureisen, ist darauf hinzuweisen, dass er weder das Sorge- noch das Obhutsrecht betreffend seine Tochter inne hat und er sie abgesehen von zwei Besuchen im Jahre 2023 und einem kürzlichen Besuch von ihr im Gefängnis seit Jahren nicht mehr gesehen hat bzw. sich das JSD in seinen beiden Entscheiden im Detail mit dem Anspruch auf Familienleben auseinandergesetzt und eine Verletzung von Art. 8 EMRK mit überzeugenden Argumenten verneint hat. Darauf ist im vorliegenden Verfahren mangels Kognition des Haftrichters nicht zurückzukommen (vgl. dazuJucker, a.a.O., Art. 80 N 17). Es ist auch in keiner Weise ersichtlich, inwiefern eine Umsiedlung nach Algerien dem Wohl des Kindes entsprechen könnte, umso mehr als die Kindsmutter hier in der Schweiz lebt. Das Beharren auf einer Rückkehr mit der Tochter illustriert eindrücklich, dass der Beurteilte unter keinen Umständen bereit ist, die Schweiz zu verlassen.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Nach dem Gesagten muss ernsthaft befürchtet werden, dass der Beurteilte untertauchen könnte und für die Behörden nicht mehr greifbar wäre. Der Haftgrund der Untertauchensgefahr (Art. 76 Abs. 1 lit. b Ziff. 3 und 4 AIG) ist damit erfüllt.</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6. Auflage, Zürich 2025, Art. 75 AIG N 15).</w:t>
      </w:r>
    </w:p>
    <w:p>
      <w:r>
        <w:t>2.2.2Der durch den Beurteilten mehrfach verwirklichte Straftatbestand des Diebstahls (Art. 139 Ziff. 1 StGB) stellt ein Verbrechen im Sinne von Art. 10 Abs. 2 StGB dar, weswegen auch Art. 75 Abs. 1 lit. h AIG einschlägig ist. Dass die Schuldsprüche wegen Diebstahls mittlerweile nicht mehr im Strafregister ersichtlich sind, schadet nicht (vgl. dazu BGer 2C.477/2008 vom 24. Februar 2009 E. 3.2, 2C.148/2009 vom 6. November 2009 E. 2.3;Arnold/Gruber, in: Basler Kommentar, 4. Auflage 2019, Art. 369 StGB N 11).</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Einzelfalls angemessenen Zeitraum zu beurteilen (BGE 130 II 56 E. 4.1.3, 125 II 217 E. 3b/bb; BGer 2C_312/2020 vom 25. Mai 2020 E. 2.1, 2C_268/2018 vom 11. April 2018 E. 2.3.1).</w:t>
      </w:r>
    </w:p>
    <w:p>
      <w:r>
        <w:t>3.2Der Beurteilte ist bereits im Juli 2014 als algerischer Staatsangehöriger identifiziert worden. Am 20. November 2025 hat er am für nicht freiwillig Zurückkehrende obligatorischen Counselling-Gespräch mit den algerischen Behörden teilgenommen. Diese haben Mitte Dezember 2025 über das SEM mitgeteilt, dass zurzeit aus «familiären Gründen» kein Laissez-passer ausgestellt werde. Am 8. Januar 2026 hat das SEM den algerischen Behörden mitgeteilt, dass der Beurteilte weder über ein Sorge- noch ein Besuchsrecht betreffend seine Tochter verfüge. Da auf diesen individuellen Hinweis bis anfangs März 2026 keine Rückmeldung einging, sicherte das SEM am 5. März 2026 auf entsprechende Nachfrage zu, dass in der kommenden Woche ein gruppiertes Erinnerungsschreiben an die algerischen Behörden gerichtet werde. Eine erneute Monierung des Einzelfalls sei nicht angezeigt, da der Sachverhalt bereits dargelegt worden sei und sich nicht verändert habe.</w:t>
      </w:r>
    </w:p>
    <w:p>
      <w:r>
        <w:t>3.3Das algerische Konsulat weiss spätestens seit anfangs Januar 2026, also seit mehr als zwei Monaten, Bescheid, dass der Beurteilte weder ein Sorge- noch ein Besuchsrecht betreffend seine Tochter hat. Auch wenn der Beurteilte längst ausreispflichtig ist und mehrfach rechtsverbindlich festgestellt wurde, dass er aus der Vaterschaft zu C____ kein Bleiberecht in der Schweiz ableiten kann, haben sich die algerischen Behörden davon unbeeindruckt gezeigt und trotz individueller Mahnung des Falls ist bis anhin keine Rückmeldung erfolgt. Gemäss Auskunft des SEM vom 21. Januar 2026 kann es dieses «nicht absehen», ob überhaupt eine Rückmeldung eintrifft und wenn ja, ob die Ausstellung des Ersatzreisepapiers deblockiert werden kann. Im vorliegenden Fall  und darin unterscheidet sich dieser von vielen anderen, in denen eine angebliche Vaterschaft bloss vorgeschoben wird  ist zudem dokumentiert und belegt, dass der Beurteilte tatsächlich der leibliche Vater von C____ ist, diese zusammen mit ihrer Mutter in der Schweiz wohnt und die Schweizerische Staatsangehörigkeit besitzt. Auch wenn kein Sorge-, Obhuts- oder Besuchsrecht besteht, sind die familiären Bindungen in der Schweiz damit Realität. Diese Tatsache ist genauso wie die Rechtskraft der Wegweisungsentscheide unabänderlich und kann beim algerischen Konsulat auch nicht widerlegt werden, sodass das in Aussicht gestellte, gruppierte Erinnerungsschreiben wenig erfolgsversprechend sein dürfte (dasselbe gilt, wenn der Fall priorisiert oder mündlich anlässlich eines Treffens besprochen würde). Es gibt  wie der Beurteilte zu Recht vorbringen lässt  keine aktenbasierten Hinweise darauf, dass die algerischen Behörden von ihrer Meinung abweichen könnten. Darüber hinaus ist auch zu berücksichtigen, dass der Beurteilte während seine Aufenthalts in der Schweiz zwar straffällig wurde, seine Delinquenz  ohne diese verharmlosen zu wollen  aber nicht ein die öffentliche Sicherheit massiv beeinträchtigendes Ausmass angenommen hat, wobei viele Delikte bereits vor mehr als zehn Jahren begangen wurden. Insofern ist die Absehbarkeit des Wegweisungsvollzugs im Sinne der vorzitierten Rechtsprechung nicht an der maximal möglichen Haftdauer von 18 Monaten zu messen. Der Beurteilte befindet sich seit dem 17. Juni 2025, mithin seit knapp neun Monaten, in Administrativhaft bzw. würde sich nach dem Willen des Migrationsamts für insgesamt ein Jahr in Administrativhaft befunden haben, was angesichts der Tatsache, dass nach dem vorstehend Erwogenen aus heutiger Sicht im Sinne der vorzitierten Rechtsprechung eine höchst unwahrscheinliche, rein theoretische Möglichkeit besteht, dass die Wegweisung vollzogen werden kann, nicht mehr verhältnismässig erscheint.</w:t>
      </w:r>
    </w:p>
    <w:p>
      <w:r>
        <w:rPr>
          <w:b/>
        </w:rPr>
        <w:t>E. 4</w:t>
      </w:r>
    </w:p>
    <w:p>
      <w:r>
        <w:t>4.1Nach dem Gesagten erweist sich die Verlängerung der Ausschaffungshaft als zufolge fehlender Absehbarkeit nicht rechtmässig, weshalb der Beurteilte nach Erledigung der Austrittsformalitäten unverzüglich aus der Haft zu entlassen ist. Das vorliegende Verfahren ist kostenlos (§ 4 Abs. 1 des Gesetzes über den Vollzug der Zwangsmassnahmen im Ausländerrecht).</w:t>
      </w:r>
    </w:p>
    <w:p>
      <w:r>
        <w:t>4.2Dem Beurteilten wurde mit Verfügung vom 9. März 2026 die unentgeltliche Verbeiständung bewilligt (vgl. dazu auch E. 1.2). Rechtsanwältin Lea Hungerbühler ist im Rahmen der unentgeltlichen Verbeiständung aus der Gerichtskasse zu entschädigen, wobei für die Bemessung des Aufwands grundsätzlich auf ihre Honorarnote vom 11. März 2026 abgestellt werden kann. Für die Haftverhandlung werden zusätzlich ¾ Stunden entschädigt. Für den genauen Betrag der Entschädigung wird auf das Dispositiv verwiesen.</w:t>
      </w:r>
    </w:p>
    <w:p>
      <w:r>
        <w:t>Demgemäss erkenntder Einzelrichter:</w:t>
      </w:r>
    </w:p>
    <w:p>
      <w:r>
        <w:t>://:        In Aufhebung der Verfügung vom 6. März 2026 ist A____ nach Erledigung der Austrittsformalitäten unverzüglich aus der Haft zu entlassen.</w:t>
      </w:r>
    </w:p>
    <w:p>
      <w:r>
        <w:t>Es werden keine Kosten erhoben.</w:t>
      </w:r>
    </w:p>
    <w:p>
      <w:r>
        <w:t>Der unentgeltlichen Rechtsvertreterin, Rechtsanwältin Lea Hungerbühler, wird ein Honorar von CHF 1230., zuzüglich Auslagen in Höhe von CHF 10., insgesamt also CHF 1240.,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