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AUS.2026.16 vom 9. März 2026</w:t>
      </w:r>
    </w:p>
    <w:p>
      <w:r>
        <w:t>BS Appellationsgericht, 2026-03-09, DE</w:t>
      </w:r>
    </w:p>
    <w:p>
      <w:r>
        <w:rPr>
          <w:b/>
        </w:rPr>
        <w:t xml:space="preserve">Quelle: </w:t>
      </w:r>
      <w:r>
        <w:t>https://mcp.opencaselaw.ch/entscheid/bs_appellationsgericht_AUS.2026.16</w:t>
      </w:r>
    </w:p>
    <w:p>
      <w:r>
        <w:t>FR: BS_APPELLATIONSGERICHT AUS.2026.16 du 9 mars 2026</w:t>
      </w:r>
    </w:p>
    <w:p>
      <w:r>
        <w:t>IT: BS_APPELLATIONSGERICHT AUS.2026.16 del 9 marzo 2026</w:t>
      </w:r>
    </w:p>
    <w:p>
      <w:pPr>
        <w:pStyle w:val="Heading2"/>
      </w:pPr>
      <w:r>
        <w:t>Erwägungen</w:t>
      </w:r>
    </w:p>
    <w:p>
      <w:r>
        <w:rPr>
          <w:b/>
        </w:rPr>
        <w:t>E. 1</w:t>
      </w:r>
    </w:p>
    <w:p>
      <w:r>
        <w:t>1.1Die aktuelle Haftanordnung gilt noch bis zum 11. März 2026.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knapp sechs Monaten aufgrund ausländerrechtlicher Motive inhaftiert. Aufgrund der Qualifikation der Administrativhaft als einschneidendster Zwangsmassnahme und der nicht kurzen Zeitspanne seiner Inhaftierung, ist A____ gemäss Verfügung vom 4. März 2026 mit lic. iur. Stefan Kunz, Advokat,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einmal untergetaucht, hat er sich doch nach seiner Haftentlassung vom 1. März 2024 trotz entsprechender Aufforderung nicht mehr bei den Schweizer Behörden gemeldet (er hat bereits den ersten Meldetermin verstreichen lassen). Mit seinem Untertauchen hat er seine Überstellung im Dublin-Verfahren nach Kroatien verunmöglicht. Dass er der Landesverweisung Folge leisten wollte und deshalb ausgereist sei, kann nur schon deshalb nicht zutreffen, weil das Migrationsamt ihm dazumals unmissverständlich mitgeteilt hat, dass er sich den Schweizer Behörden zur Verfügung halten muss und vorderhand eben nicht ausreisen darf. Zudem wurde ihm ein Formular zwecks Nothilfeempfangs in der Schweiz ausgehändigt (gegen Unterschrift). Dieses hätte er offensichtlich nicht erhalten, wenn von ihm verlangt worden wäre, auszureisen. Im Übrigen hat der Beurteilte die zur Diskussion stehende Behauptung auch erstmals vor dem Haftgericht vorgebracht hat, was ebenfalls für die fehlende Glaubhaftigkeit spricht. In der Folge hat sich der Beurteilte trotz fehlender Papiere und der schengenweit wirkenden Landesverweisung in mehreren Staaten des Schengen-Raums (Frankreich, Italien, Spanien) aufgehalten, bis er von der Tessiner Kantonspolizei am 24. September 2025 wieder in der Schweiz betroffen wurde, was ebenfalls dagegen spricht, dass sich der Beurteilte an das mit der Landesverweisung einhergehende Einreiseverbot halten wollte. Die Untertauchensgefahr geradezu exemplarisch unterstreicht die vor dem Migrationsamt am 26. September 2025 auf entsprechende Frage gleich zwei Mal und auch in der Haftrichterverhandlung vom 26. September 2025 vorgebrachte Erklärung, er werde bei einer Haftentlassung  notabene ohne gültige Reisepapiere und trotz schengenweit wirkender Landesverweisung, mithin illegal  wieder nach Italien gehen. In den Haftrichterverhandlungen vom 29. September 2025 und 6. November 2025 hat er sogar ausgeführt, er werde die Schweiz bei einer Haftentlassung innert 24 Stunden verlassen.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w:t>
      </w:r>
    </w:p>
    <w:p>
      <w:r>
        <w:t>2.1.3Anlässlich der heutigen Verhandlung beteuerte der Beurteilte erneut, dass er nach Algerien zurückkehren wolle. Aufgrund seiner mittlerweile erkennbaren Kooperationsbereitschaft (vgl. dazu E. 3.4) erscheint es zwar tatsächlich nicht abwegig, dass der Beurteilte sich der Rückführung nach Algerien (aus der Haft heraus) nicht komplett widersetzt. Angesichts seines bisherigen, zuvor erörterten Verhaltens ist aber dennoch davon auszugehen, dass er, hätte er in Freiheit die Wahl, versuchen würde, in Europa zu verbleiben und sich der Rückführung durch Untertauchen zu entziehen. Dies hat er mit seinem Untertauchen im März 2024 bereits einmal unter Beweis gestellt. Der Einwand des Rechtsvertreters in der Verhandlung vom 10. Dezember 2025, dass die Ausgangslage aufgrund des Zeitablaufs nicht vergleichbar sei, ist unbegründet. Zum einen sind seit seinem letzten Untertauchen nicht einmal zwei Jahre verstrichen, wobei der Beurteilte sich in dieser Zeit ohne gültige Reisepapiere und trotz schengenweit wirkender Landesverweisung in verschiedenen Ländern munter (illegal) fortbewegte und nur durch Zufall wieder von der Tessiner Polizei gefasst wurde. Zum anderen präsentiert sich die heutige Ausgangslage entgegen der Auffassung des Rechtsvertreters sehr ähnlich, wie jene im März 2024. Auch im Hinblick auf seine Dublin-Überstellung nach Kroatien erklärte er sich damals gegenüber dem Migrationsamt damit einverstanden (vgl. rechtliches Gehör vom 8. Dezember 2023), nur um sich nach seiner Haftentlassung am 1. März 2024 umgehend unkontrolliert ins Ausland abzusetzen. Es besteht damit die begründete Sorge, dass er dies im Fall einer Haftentlassung erneut tun würde.</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6. Auflage, Zürich 2025, Art. 75 AIG N 15).</w:t>
      </w:r>
    </w:p>
    <w:p>
      <w:r>
        <w:t>2.2.2Der durch den Beurteilten mehrfach verwirklichte Straftatbestand des Diebstahls (Art. 139 Ziff. 1 des Strafgesetzbuches [StGB, SR 311.0]) und auch der Tatbestand des betrügerischen Missbrauchs einer Datenverarbeitungsanlage (Art. 147 Abs. 1 StGB) stellen Verbrechen im Sinne von Art. 10 Abs. 2 StGB dar, weswegen auch Art. 75 Abs. 1 lit. h AIG einschlägig ist.</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92 E. 2.3.2; BGer 2C_1/2016 vom 27. Januar 2016 E. 2.3 und E. 3.2.1 sowie 2C_262/2016 vom 12. April 2016 E. 3.3).</w:t>
      </w:r>
    </w:p>
    <w:p>
      <w:r>
        <w:t>3.2Das Migrationsamt versuchte in der Vergangenheit eine mildere Massnahme in Gestalt einer regelmässigen Meldepflicht anzuwenden, der Beurteilt erschien jedoch bereits zum ersten Termin nicht mehr, sodass sie nicht erneut angeordnet werden kann, wobei sie der ausgeprägten Untertauchensgefahr ohnehin nicht wirksam begegnen könnte. Aufgrund des vorstehend Erwogenen bzw. der zuvor dargestellten Gleichgültigkeit behördlichen Anordnung gegenüber ist auch auszuschliessen, dass sich der Beurteilte an eine Ein- oder Ausgrenzung (Art. 74 AIG) im Sinne einer milderen Massnahme halten würde. Insofern stellt eine Inhaftierung das einzige Mittel dar, mit dem der Vollzug der Landesverweisung sichergestellt werden kann, zumal mangels Vorhandenseins auch kein Reisepass beim Migrationsamt hinterlegt werden könnte. Das als gross einzustufende öffentliche Interesse an der Sicherstellung der Landesverweisung überwiegt dasjenige des Beurteilten an seiner persönlichen Freiheit, zumal der Beurteilten aufgrund seiner Delinquenz als Gefahr für die öffentliche Sicherheit bezeichnet werden muss. Im Übrigen ist seine medizinische Versorgung im Gefängnis Bässlergut sichergestellt. Daran ändert nichts, dass der Beurteilte anlässlich der heutigen Verhandlung ausgeführt hat, er erhalte keinen Arzttermin aufgrund mutmasslicher Entzündungen am Kopf, zumal er auf Nachfrage ausgeführt hat, er sei von einer Pflegekraft begutachtet worden und habe ein Shampoo erhalten. Auch ist nicht davon auszugehen, dass ihm ärztliche Behandlung bei entsprechender Indikation vorenthalten würde, hat er doch auch geltend gemacht, er habe aufgrund der früher geltend gemachten Beschwerden an den Fingern ärztliche Hilfe erhalten. Verletzungen des Beschleunigungsgebots (durch die Schweizer Behörden) sind nicht ersichtlich, zumal das Migrationsamt bereits am 26. September 2025 ein Identifikationsverfahren beim SEM eingeleitet und auch eine Flugbuchung in Auftrag gegeben hat, wobei der Flug ohne Zutun der Schweizer Behörden aufgrund der Verweigerung der Ausstellung eines Laissez-passer durch die algerischen Behörden wieder storniert werden musste. Die Mitteilung der algerischen Behörden, dass aufgrund der vorliegenden Dokumente (schwer leserlicher Screenshot des Reisepasses; Geburtsurkunde; vgl. dazu im Detail E. 3.4.1, 3.4.3) kein Laissez-passer ausgestellt werde, erhielt das Migrationsamt am 29. Oktober 2025, woraufhin über das SEM am 6. November 2025 ein Identifikationsantrag an die algerischen Behörden gestellt wurde. Gemäss Auskunft des SEM wurde die bislang ausgebliebene Identifikation am 15. Januar 2026 letztmals gemahnt. Auch sonst ist das Basler Migrationsamt auf die Person des Beurteilten eingegangen und ist über das SEM mit dessen Heimatbehörden proaktiv in Kontakt getreten.</w:t>
      </w:r>
    </w:p>
    <w:p>
      <w:r>
        <w:t>3.3Dass eine Rückführung nach Algerien tatsächlich möglich ist, ergibt sich nur schon aus der Tatsache, dass täglich Linienflüge nach Algier verkehren (ab Basel, teilweise mit Zwischenlandung). Auch ergeben sich mit Hinweis auf die Tatsache, dass seine gesamte Familie eigenen Angaben zufolge nach wie vor in Algerien lebt, keine Anhaltspunkte dafür, dass dem Beurteilten bei einer Rückkehr in seinen Heimatstaat mit beachtlicher Wahrscheinlichkeit eine durch Art. 3 der Europäischen Menschenrechtskonvention (EMRK, SR 0.101) verbotene Strafe oder Behandlung droht (dass er dort bestehende Schulden bezahlen müsste, widerspricht dem ebenfalls nicht). Zudem sprechen weder die in Algerien herrschende politische Situation noch andere Gründe gegen die Zumutbarkeit der Rückführung dorthin.</w:t>
      </w:r>
    </w:p>
    <w:p>
      <w:r>
        <w:rPr>
          <w:b/>
        </w:rPr>
        <w:t>E. 3.4</w:t>
      </w:r>
    </w:p>
    <w:p>
      <w:r>
        <w:t>3.4.1Der Beurteilte hat in der Haftrichterverhandlung vom 29. September 2025 nach Darlegung der Tatsache, dass der Anerkennungsprozess für nicht freiwillig Zurückkehrende mehr als zwölf Monate dauern kann, in Aussicht gestellt, heimatliche Papiere über seine in Algerien lebende Familie zu beschaffen. Dies ist im Nachgang zur Verhandlung denn auch geschehen. So hat A____ dem Migrationsamt einen Screenshot seines algerischen Reisepasses (das Original habe er zerrissen bzw. verloren) und eine Kopie seiner algerischen Geburtsurkunde eingereicht (überdies hat er eine Freiwilligkeitserklärung verfasst). Die algerischen Behörden haben jedoch mitgeteilt, dass der Screenshot qualitativ zu wenig gut und eine Identifikation mit der Geburtsurkunde praxisgemäss nicht möglich sei. Es hat weiter ausgeführt, dass hierfür eine qualitativ bessere Passkopie, eine qualitativ gute Kopie der Identitätskarte oder des Militärausweises notwendig sei. Anlässlich der Befragung beim Migrationsamt vom 3. März 2026 hat der Beurteilte beim algerischen Konsulat angerufen und bekräftigt, so bald als möglich ausreisen zu wollen. Die zuständige Konsulatsmitarbeiterin habe zugesichert, den Fall mit ihrem Vorgesetzten anzuschauen und prioritär zu behandeln.</w:t>
      </w:r>
    </w:p>
    <w:p>
      <w:r>
        <w:t>3.4.2Auch wenn der Beurteilte vor dem Hintergrund der ihn verständlicherweise belastenden Haftsituation nunmehr zu kooperieren bereit scheint, über seine Familie Heimatdokumente beschafft und beim Konsulat interveniert hat, muss auch festgehalten werden, dass er dies in der Vergangenheit über Monate bzw. Jahre hinweg nicht getan und die Arbeit der Schweizer Behörden durch sein Verhalten bzw. Untertauchen massiv erschwert hat. Auch steht es nicht in der Verantwortung der Schweizer Behörden, dass der Beurteilte seinen originalen Reisepass «verloren» oder allenfalls auch absichtlich vernichtet bzw. zerrissen hat (dass er keine Zeit gehabt hätte, sich um einen neuen Reisepass zu kümmern, muss nur schon aufgrund der verstrichenen Zeit seit seiner Einreise in die Schweiz als absurd bezeichnet werden, wobei er den Verlust seines Reisepasses ohnehin in einer längeren Zeit davor verortet). Kommt dazu, dass er  anstatt ein neues Reisedokument zu besorgen  während Jahren ohne ein gültiges Reisepapier im Schengen-Raum umhergereist (er war eigenen Angaben zufolge in Spanien, Italien, Frankreich, Kroatien und Slowenien) und nunmehr (wiederum) in die Schweiz eingereist ist. Ohnehin erscheinen die Aussagen des Beurteilten bezüglich des Verschwindens seines Reisepasses nicht überzeugend, gab er doch beim Migrationsamt am 26. September 2025 und auch in der Haftrichterverhandlung vom 29. September 2025 zu Protokoll, er habe seinen Reisepasses zerrissen, in der Folge sagte er diesbezüglich dann aus, den Reisepass wegen Trunkenheit verloren zu haben. Auch deutete er in der Haftrichterverhandlung vom 29. September 2025 an, eine ID-Karte zu besitzen. Insofern ist auch vorstellbar, dass der Beurteilte durchaus über heimatliche Originaldokumente verfügt, diese  aus welchen Gründen auch immer  den Schweizer Behörden aber nicht aushändigen möchte.</w:t>
      </w:r>
    </w:p>
    <w:p>
      <w:r>
        <w:t>3.4.3Nach dem Gesagten ist das derzeit einigermassen kooperative und sich vom Durchschnittsverhalten vieler Landsmänner positiv abhebende Verhalten des Beurteilten zwar grundsätzlich positiv zu würdigen, führt aber heute  nur knapp sechs Monate nach der Haftanordnung  nicht zu einer fehlenden Absehbarkeit des Vollzugs bzw. Unverhältnismässigkeit, die zu einer Haftentlassung führen könnte, zumal die Untertauchensgefahr  wie zuvor erwogen  als ausgeprägt zu bezeichnen ist und der Sinneswandel des Beurteilten auf die bei einer Haftentlassung nicht mehr vorhandene Haftsituation zurückzuführen sein dürfte bzw. bei einer Haftentlassung nicht mehr mit seiner Kooperation zu rechnen ist, womit auch heute keine Ersatzmassnahmen angeordnet werden können. Damit hat der Beurteilte den erfahrungsgemäss länger dauernden Identifikationsprozess, der auf die Vorgaben seiner Heimatbehörden und nicht auf den Willen der Schweizer Behörden zurückzuführen ist (Art. 79 Abs. 2 lit. b AIG), bis auf weiteres im Gefängnis abzuwarten, wobei er weiterhin bei seinen Heimatbehörden intervenieren und auf einen schnellen Anerkennungsprozess pochen kann. Mit der Zusicherung der prioritären Behandlung des Identifikationsgesuchs und der beim Konsulat eingereichten Geburtsurkunde bestehen jedenfalls gute Aussichten, dass seine Identifikation vergleichsweise bald erfolgen kann. Sollte seine Kooperationsbereitschaft bis dahin anhalten, braucht er als freiwillig Zurückkehrender nicht an einem Counselling-Gespräch teilzunehmen und kann zügig ein Flug gebucht werden. Wie erwähnt, scheiterte die Rückführung Ende Oktober daran, dass die algerischen Behörden das Bild des Passes als zu unleserlich einstuften. Sie haben aber nicht die Identifikation als solches abgelehnt, oder sich dahingehend geäussert, dass der Beurteilte kein Staatsangehöriger von Algerien sei. Der Beurteilte hat damit den erfahrungsgemäss länger dauernden Identifikationsprozess zu beschreiten, den eine Vielzahl von Personen, die nicht im Besitz ihrer Ausweispapiere sind, ebenfalls zu durchlaufen hat. Der Vollzug der Landesverweisung ist im heutigen Zeitpunkt damit  auch wenn die Konsulatsmitarbeiterin nicht mitgeteilt hat, wann genau der Entscheid betreffend Identifikation beim SEM eingehen wird  nach wie vor absehbar. Da aufgrund nie im Detail voraussehbaren Unwägbarkeiten auch eine zeitliche Reserve einberechnet werden muss, ist die für die Dauer von vier Monate verlängerte Ausschaffungshaft nicht zu beanstanden. Der Beurteilte wird jedoch auf die Möglichkeit eines (erneuten) Haftentlassungsgesuchs hingewiesen.</w:t>
      </w:r>
    </w:p>
    <w:p>
      <w:r>
        <w:rPr>
          <w:b/>
        </w:rPr>
        <w:t>E. 4</w:t>
      </w:r>
    </w:p>
    <w:p>
      <w:r>
        <w:t>4.1Nach dem Gesagten erweist sich die Haft als notwendig und verhältnismässig, weshalb sie für vier Monate zu bestätigen ist. Das vorliegende Verfahren ist kostenlos (§ 4 Abs. 1 des Gesetzes über den Vollzug der Zwangsmassnahmen im Ausländerrecht).</w:t>
      </w:r>
    </w:p>
    <w:p>
      <w:r>
        <w:t>4.2Advokat Stefan Kunz ist im Rahmen der unentgeltlichen Verbeiständung aus der Gerichtskasse zu entschädigen, wobei grundsätzlich auf den in seiner Honorarnote geltend gemachten Aufwand abgestellt werden kann (für die heutige Verhandlung wurden vorsorglich 3 ½ Sunden veranschlagt, was aufgrund der effektiven Dauer, inklusive Wegzeit sowie Vor- und Nachbesprechung, auf 2 ¾ Stunden reduziert wird). Für den genauen Betrag der Entschädigung wird auf das Dispositiv verwiesen.</w:t>
      </w:r>
    </w:p>
    <w:p>
      <w:r>
        <w:t>Demgemäss erkenntder Einzelrichter:</w:t>
      </w:r>
    </w:p>
    <w:p>
      <w:r>
        <w:t>://:        Die Verlängerung der Ausschaffungshaft über A____ ist für die Dauer von vier Monaten, bis zum 11. Juli 2026, rechtmässig und angemessen.</w:t>
      </w:r>
    </w:p>
    <w:p>
      <w:r>
        <w:t>Es werden keine Kosten erhoben.</w:t>
      </w:r>
    </w:p>
    <w:p>
      <w:r>
        <w:t>Dem unentgeltlichen Rechtsvertreter, lic. iur. Stefan Kunz, Advokat, wird ein Honorar von CHF 1090., zuzüglich Auslagen in Höhe von CHF 2., zuzüglich 8.1 % Mehrwertsteuer von CHF 88.45, insgesamt also CHF 1180.45,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