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AUS.2026.11 vom 29. Januar 2026</w:t>
      </w:r>
    </w:p>
    <w:p>
      <w:r>
        <w:t>BS Appellationsgericht, 2026-01-29, DE</w:t>
      </w:r>
    </w:p>
    <w:p>
      <w:r>
        <w:rPr>
          <w:b/>
        </w:rPr>
        <w:t xml:space="preserve">Quelle: </w:t>
      </w:r>
      <w:r>
        <w:t>https://mcp.opencaselaw.ch/entscheid/bs_appellationsgericht_AUS.2026.11</w:t>
      </w:r>
    </w:p>
    <w:p>
      <w:r>
        <w:t>FR: BS_APPELLATIONSGERICHT AUS.2026.11 du 29 janvier 2026</w:t>
      </w:r>
    </w:p>
    <w:p>
      <w:r>
        <w:t>IT: BS_APPELLATIONSGERICHT AUS.2026.11 del 29 gennaio 2026</w:t>
      </w:r>
    </w:p>
    <w:p>
      <w:pPr>
        <w:pStyle w:val="Heading2"/>
      </w:pPr>
      <w:r>
        <w:t>Erwägungen</w:t>
      </w:r>
    </w:p>
    <w:p>
      <w:r>
        <w:rPr>
          <w:b/>
        </w:rPr>
        <w:t>E. 1</w:t>
      </w:r>
    </w:p>
    <w:p>
      <w:r>
        <w:t>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für über drei Monate aufgrund ausländerrechtlicher Motive inhaftiert sein. Aufgrund der Qualifikation der Administrativhaft als einschneidenster Zwangsmassnahme und der nicht kurzen Zeitspanne seiner Inhaftierung, ist A____ gemäss Verfügung vom 9. Februar 2026 mit Advokat Johannes Mosimann eine unentgeltliche Rechtsvertretung an die Hand zu geben.</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eine Rückkehr nach Tunesien kategorisch ablehnende Beurteilte (auch ein in Aussicht gestelltes Ausreisegeld von CHF 2'000. konnte ihn nicht umstimmen) ist in der Schweiz bereits kurz nach seiner Einreise negativ in Erscheinung getreten: So ist er bereits am 19. Oktober 2024 ein erstes Mal straffällig geworden und im Kanton Solothurn in ein Fahrzeug eingebrochen und hat daraus Gegenstände entwendet. Am 22. Oktober 2024 fiel er im Bundesasylzentrum (BAZ) Flumenthal wegen einem tätlichen Angriff mit Polizeiintervention auf. Am 29. Oktober 2024 konsumierte er im BAZ Brugg  nachdem er untergetaucht und das BAZ Flumenthal zwischen dem 22. Oktober 2024 und dem 24. Oktober 2024 zeitweilig verlassen hatte (nach der Asylanhörung war er bereits unentschuldigt nicht zur Rückübersetzung des Protokolls erschienen)  illegal Betäubungsmittel. Nachdem er die ihm bis zum 31. Oktober 2024 gesetzte Ausreisefrist ignoriert hatte, fiel er am 2. November 2024 im BAZ Brugg wegen aggressiven Verhaltens und Diebstahls auf. Aufgrund seines renitenten Verhaltens im Asylverfahren wurde er am 6. November 2024 vorübergehend ins besondere Zentrum Les Verrières verlegt, wobei er die gleichzeitig verfügte Eingrenzung auf das Zentrum und die Umgebung nicht respektierte und dafür mit Strafbefehl des Ministère public du canton de Neuchâtel vom 9. Dezember 2024 wegen Missachtung der Ein- oder Ausgrenzung im Sinne des Bundesgesetzes über die Ausländerinnen und Ausländer und über die Integration schuldig gesprochen wurde. Aufgrund seines deliktischen Verhaltens musste er zudem aus den Kantonen Aargau und Neuenburg sowie aus den Städten Solothurn, Grenchen und Olten ausgegrenzt werden. Bereits am 6. Dezember 2024 wurde er in Basel wegen des Verdachts des Diebstahls vorläufig festgenommen und danach in Untersuchungshaft versetzt, wobei er in der Zwischenzeit nicht mehr aus der Haft entlassen wurde. Er hat sich seit seiner Einreise in die Schweiz bloss zwei Monate in Freiheit befunden. Auch in der strafrechtlich motivierten Haft war der Beurteilte nicht in der Lage, sich an Regeln zu halten, musste er doch ganze 15 Mal diszipliniert werden (drei Mal wegen Tätlichkeiten gegenüber Mitinsassen und weitere zwölf Mal wegen Verstössen gegen die Hausordnung). Allgemein fiel er in Strafhaft mit frechem und unkooperativem Verhalten auf. Darüber hinaus hat sich der Beurteilte bis anhin standhaft geweigert, seiner Mitwirkungspflicht nach Art. 90 AIG nachzukommen und bei der Papierbeschaffung mitzuwirken (die heute vorgebrachte Behauptung, dass er nicht wisse, welches «sein Land» sei, man habe ihm in der Schweiz einfach irgendeine Identität gegeben, ist absurd und braucht keine weitere Erläuterung).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Geradezu exemplarisch unterstreicht die Untertauchensgefahr, wenn der Beurteilte im Asylverfahren ausgeführt hat, er werde sein Glück  wenn er in der Schweiz kein Asyl erhalte  woanders versuchen bzw. in der Befragung beim Migrationsamt vom 3. Februar 2026 und auch heute mehrfach ausgeführt hat, er wolle nach Frankreich gehen, er brauche keine Stunde, um die Schweiz nach Frankreich zu verlassen bzw. man werde ihn hier nicht mehr sehen. In Frankreich wolle er arbeiten (was zufolge des rechtskräftigen Landesverweises mit SIS-Eintrag nur «schwarz» möglich ist). Auch im Rahmen des rechtlichen Gehörs zur bedingten Entlassung aus der Strafhaft und gegenüber den Strafverfolgungsbehörden des Kantons Neuenburg hat er ausgeführt, er wolle nach Frankreich (allenfalls Deutschland) gehen. Nach dem Gesagten ist von einer ausgeprägten Untertauchensgefahr im Sinne von Art. 76 Abs. 1 lit. b Ziff. 3 und 4 AIG auszugehen und zu befürchten, dass sich der Beurteilte bei einer Haftentlassung (trotz fehlender Papiere) nach Frankreich (oder Deutschland) absetzen würde (was eine weitere Straftat bedeuten würde).</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2.2.2Wie bereits erwähnt, wurde der Beurteilte mit Strafbefehlen der Staatsanwaltschaft Solothurn vom 20. Oktober 2024, der Staatsanwaltschaft Zürich-Limmat vom 24. Oktober 2024, der Staatsanwaltschaft Lenzburg-Aarau vom 5.November 2024, und des Ministère public du canton de Neuchâtel vom 9.Dezember 2024 sowie mit Urteil des Strafgerichts Basel-Stadt vom 5. Juni 2025 mehrfach wegen (gewerbsmässigen) Diebstahls, einem Verbrechen nach Art. 10 Abs. 2 des Strafgesetzbuches (StGB, SR 311.0), rechtskräftig schuldig erklärt, sodass auch der Haftgrund von Art. 76 Abs. 1 lit. b Ziff. 1 in Verbindung mit Art. 75 Abs. 1 lit. h AIG erfüllt ist.</w:t>
      </w:r>
    </w:p>
    <w:p>
      <w:r>
        <w:rPr>
          <w:b/>
        </w:rPr>
        <w:t>E. 2.3</w:t>
      </w:r>
    </w:p>
    <w:p>
      <w:r>
        <w:t>2.3.1Nach den gesetzlichen Vorschriften kann ein Ausländer zur Sicherstellung eines erstinstanzlichen Weg- oder Ausweisungsentscheids bzw. einer erstinstanzlich eröffneten Landesverweisung auch dann in Haft genommen werden, wenn er ein ihm nach Artikel 74 AIG zugewiesenes Gebiet verlässt oder ein ihr verbotenes Gebiet betritt (Art. 76 Abs. 1 lit. b Ziff. 1 in Verbindung mit Art. 75 Abs. 1 lit. b AIG).</w:t>
      </w:r>
    </w:p>
    <w:p>
      <w:r>
        <w:t>2.3.2Wie sich aus dem soeben Erwogenen ergibt, wurde der Beurteilte mit Strafbefehl des Ministère public du canton de Neuchâtel vom 9. Dezember 2024 wegen Missachtung der Ein- oder Ausgrenzung im Sinne des Bundesgesetzes über die Ausländerinnen und Ausländer und über die Integration rechtskräftig schuldig erklärt. Dementsprechend ist auch der Haftgrund von Art. 76 Abs. 1 lit. b Ziff. 1 in Verbindung mit Art. 75 Abs. 1 lit. b AIG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92 E. 2.3.2; BGer 2C_1/2016 vom 27. Januar 2016 E. 2.3 und E. 3.2.1 sowie 2C_262/2016 vom 12. April 2016 E. 3.3).</w:t>
      </w:r>
    </w:p>
    <w:p>
      <w:r>
        <w:t>3.2Aufgrund des vorstehend Erwogenen bzw. der zuvor dargestellten vollkommenen Gleichgültigkeit behördlichen Anordnung gegenüber ist auszuschliessen, dass sich der Beurteilte an eine (erneute) Ein- oder Ausgrenzung (Art. 74 AIG) im Sinne einer milderen Massnahme halten würde, sodass eine Inhaftierung das einzige Mittel darstellt, mit dem der Vollzug der Wegweisung und der Landesverweisung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Wegweisung und der Landesverweisung überwiegt dasjenige des Beurteilten an seiner persönlichen Freiheit deutlich, zumal der Beurteilte in der Vergangenheit deliktisch tätig geworden ist und daher als Gefahr für die öffentliche Sicherheit bezeichnet werden muss, die medizinische Betreuung (inklusive Medikation) im Gefängnis Bässlergut sichergestellt ist (wobei der Beurteilte ohnehin ausgeführt hat, dass es ihm medizinisch gut gehe, er nehme «bloss» ein Schlafmittel) und ihm Zwangsmassnahmen in der Vergangenheit mehrfach angekündigt wurden. Auch wahrten die Schweizer Behörden das Beschleunigungsgebot, ist das Verfahren doch trotz vollständiger Passivität des Beurteilten bei der Papierbeschaffung noch während der strafrechtlich motivierten Haft zügig vorangetrieben und im Juli 2025 ein Identifikationsgesuch an die tunesischen Behörden gestellt worden.</w:t>
      </w:r>
    </w:p>
    <w:p>
      <w:r>
        <w:t>3.3Dass eine Rückführung nach Tunesien tatsächlich möglich ist, ergibt sich nur schon aus der Tatsache, dass mehrfach wöchentlich Linienflüge nach Tunis verkehren (ab Basel). Auch ergeben sich mit Hinweis auf den abschlägigen Asylentscheid vom 18. Oktober 2024 keine Anhaltspunkte dafür, dass dem Beurteilten bei einer Rückkehr in seinen Heimatstaat mit beachtlicher Wahrscheinlichkeit eine durch Art. 3 der Europäischen Menschenrechtskonvention (EMRK, SR 0.101) verbotene Strafe oder Behandlung droht. Zudem sprechen weder die in Tunesien herrschende politische Situation noch andere Gründe gegen die Zumutbarkeit der Rückführung dorthin. Zwar ist der Beurteilte anhand seiner Fingerabdrücke bis anhin nicht als tunesischer Staatsangehöriger anerkannt worden. Gemäss Auskunft des SEM schliesst dies aber eine erfolgreiche Identifikation nicht aus, zumal sich aus dem Verbindungsnachweis aus der Justizvollzugsanstalt Lenzburg ergibt, dass der Beurteilte mehrfach nach Tunesien telefoniert hat, insbesondere mit B____, die er gegenüber den Schweizer Behörden in der Vergangenheit als seine Mutter bezeichnet hat (dass es sich dabei um die Mutter eines anderen Mannes handeln soll, kann vor diesem Hintergrund ausgeschlossen werden, zumal nicht einleuchtet, warum er diese gleich mehrfach kontaktieren sollte). Zudem verfügt der Beurteilte gemäss seinen Aussagen gegenüber den Strafverfolgungsbehörden des Kantons Neuenburg über einen Bruder, der mit seiner Familie in Frankreich leben soll. Insofern bestehen genügend Anknüpfungspunkte, über die weitere Informationen betreffend den Beurteilten eingeholt und im Rahmen einer vom SEM in Aussicht gestellten Botschaftsabklärung verwendet werden können, wobei das Migrationsamt ersucht wird, zeitnah auch die vom SEM empfohlene «detaillierte Befragung» durchzuführen. Stand heute sprechen alle Indizien für eine tunesische Staatsangehörigkeit. Eine Herkunft aus Libyen wurde erstmals im Januar 2026 vorgebracht, was gegen die Glaubhaftigkeit dieser Behauptung spricht, zumal der Beurteilte noch im Oktober 2025 gegenüber Mitarbeitenden der JVA Lenzburg ausgeführt hatte, er habe keine Wohnadresse in Tunesien (und nicht etwa in Libyen). Vor diesem Hintergrund ist davon auszugehen, dass Libyen zufolge unsicherer Rückkehrprognose vom Beurteilten bewusst und wahrheitswidrig ins Spiel gebracht wurde. Gemäss Auskunft des SEM können die notwendigen Ermittlungen im Rahmen einer Botschaftsabklärung  nachdem genügend Informationen für eine solche gesammelt wurden  innert weniger Monate durchgeführt werden. Nach dem Stellen eines erneuten Identifikationsgesuchs ist wieder mit einigen Monaten Wartezeit bis zu einer Antwort der tunesischen Behörden zu rechnen, sodass die verfügte Dauer der Ausschaffungshaft von sechs Monaten nicht zu beanstanden ist, zumal der Beurteilte unentgeltlich verbeiständet wurde (vgl. dazu E. 1.2). Nach dem soeben Erwogenen kann nicht gesagt werden, es bestehe im Sinne der zuvor referierten bundesgerichtlichen Rechtsprechung keine oder bloss eine höchst unwahrscheinliche, rein theoretische Möglichkeit, dass die Wegweisung und der Landesverweis vollzogen werden können, der Vollzug bleibt vielmehr absehbar. Dies nicht zuletzt auch deshalb, weil die Administrativhaft erst am Anfang steht und es der Beurteilte  wie in der heutigen Verhandlung mehrfach mit Nachdruck angetönt  im Sinne der vorzitierten Rechtsprechung in der Hand hat, seine Zeit in der Haft massiv zu verkürzen, indem er mit den Heimatbehörden kooperiert und zu verstehen gibt, freiwillig ausreisen zu wollen. Diesfalls könnte die Rückkehr in die Heimat innerhalb weniger Wochen umgesetzt werden. Der Beurteilte wird jedoch auf die Möglichkeit eines Haftentlassungsgesuchs hingewiesen.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4.2Advokat Johannes Mosimann ist im Rahmen der unentgeltlichen Verbeiständung aus der Gerichtskasse zu entschädigen, wobei grundsätzlich auf den in seiner Honorarnote geltend gemachten Aufwand abgestellt werden kann (für die heutige Verhandlung wird zusätzlich eine halbe Stunde vergütet). Für den genauen Betrag der Entschädigung wird auf das Dispositiv verwiesen.</w:t>
      </w:r>
    </w:p>
    <w:p>
      <w:r>
        <w:t>Demgemäss erkenntder Einzelrichter:</w:t>
      </w:r>
    </w:p>
    <w:p>
      <w:r>
        <w:t>://:        Die über A____ angeordnete Ausschaffungshaft ist für die Dauer von sechs Monaten, das heisst bis zum 11. August 2026, rechtmässig und an-gemessen.</w:t>
      </w:r>
    </w:p>
    <w:p>
      <w:r>
        <w:t>Es werden keine Kosten erhoben.</w:t>
      </w:r>
    </w:p>
    <w:p>
      <w:r>
        <w:t>Dem unentgeltlichen Rechtsvertreter, MLaw Johannes Mosimann, Advokat, wird ein Honorar von CHF 1050., zuzüglich 8.1 % Mehrwertsteuer in der Höhe von CHF 85.05, insgesamt also CHF 1135.05,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