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AUS.2025.99 vom 29. August 2025</w:t>
      </w:r>
    </w:p>
    <w:p>
      <w:r>
        <w:t>BS Appellationsgericht, 2025-08-29, DE</w:t>
      </w:r>
    </w:p>
    <w:p>
      <w:r>
        <w:rPr>
          <w:b/>
        </w:rPr>
        <w:t xml:space="preserve">Quelle: </w:t>
      </w:r>
      <w:r>
        <w:t>https://mcp.opencaselaw.ch/entscheid/bs_appellationsgericht_AUS.2025.99</w:t>
      </w:r>
    </w:p>
    <w:p>
      <w:r>
        <w:t>FR: BS_APPELLATIONSGERICHT AUS.2025.99 du 29 août 2025</w:t>
      </w:r>
    </w:p>
    <w:p>
      <w:r>
        <w:t>IT: BS_APPELLATIONSGERICHT AUS.2025.99 del 29 agosto 2025</w:t>
      </w:r>
    </w:p>
    <w:p>
      <w:pPr>
        <w:pStyle w:val="Heading2"/>
      </w:pPr>
      <w:r>
        <w:t>Erwägungen</w:t>
      </w:r>
    </w:p>
    <w:p>
      <w:r>
        <w:rPr>
          <w:b/>
        </w:rPr>
        <w:t>E. 1</w:t>
      </w:r>
    </w:p>
    <w:p>
      <w:r>
        <w:t>Gemäss Art. 80 Abs. 2 des Bundesgesetzes über die Ausländerinnen und Ausländer und über die Integration (AIG, SR 142.20) sind die Rechtmässigkeit und Angemessenheit der Haft spätestens nach 96 Stunden (seit der ausländerrechtlich motivierten Festhaltung) durch eine richterliche Behörde aufgrund einer mündlichen Verhandlung zu überprüfen. Diese Frist wurde mit der Verhandlung vom 29. August 2025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Entscheid des SEM vom 31. Oktober 2024 aus der Schweiz und dem Schengen-Raum rechtskräftig weggewiesen.</w:t>
      </w:r>
    </w:p>
    <w:p>
      <w:r>
        <w:rPr>
          <w:b/>
        </w:rPr>
        <w:t>E. 3</w:t>
      </w:r>
    </w:p>
    <w:p>
      <w:r>
        <w:t>3.1Das Migrationsamt nimmt in der Verfügung vom 28. August 2025 den Haftgrund «Nichtbefolgen behördlicher Anordnungen/Verletzung der Mitwirkungspflicht/Untertauchensgefahr» nach Art. 76 Abs. 1 lit. b Ziff. 3 und Ziff. 4 AIG an. Gemäss Art. 76 Abs. 1 lit. b Ziff. 3 AIG kann die zuständige Behörde nach Eröffnung eines erstinstanzlichen Weg- oder Ausweisungsentscheids die betroffene Person zur Sicherstellung des Vollzugs in Haft nehmen, wenn konkrete Anzeichen befürchten lassen, dass sie sich der Ausschaffung entziehen will, insbesondere, weil sie ihrer Mitwirkungspflicht nach Art. 90 AIG oder Art. 8 Abs. 1 lit. a oder Abs. 4 Aslygesetz (AslyG, SR 142.31) nicht nachkommt, oder nach Art. 76 Abs. 1 lit. b Ziff. 4 AIG wenn ihr bisheriges Verhalten darauf schliessen lässt, dass sie sich behördlichen Anordnungen widersetzt. Auch wenn sie formell als zwei Haftgründe ausgestaltet sind, werden sie in der Praxis zum Haftgrund der «Untertauchensgefahr» zusammengefasst (BGer 2C_793/2022 vom 9. Oktober 2023 E. 5.2 mit Hinweis, 2C_278/2021 vom 27. Juli 2021 E. 2.2 mit Hinweis;Sert, in: Caroni/Thurnherr [Hrsg.], Ausländer- und Integrationsgesetz, 2. Auflage, Bern 2024, Art. 76 N 17 mit Hinweisen;Zünd, in: Spescha et al. [Hrsg.], Kommentar Migrationsrecht, 5. Auflage, Zürich 2019, Art. 76 AIG N 7). Zu prüfen ist folglich, ob vorliegend eine Untertauchensgefahr besteht.</w:t>
      </w:r>
    </w:p>
    <w:p>
      <w:r>
        <w:t>3.2Nach den gesetzlichen Vorschriften kann ein Ausländer zur Sicherstellung eines erstinstanzlichen Weg- oder Ausweisungsentscheids bzw. einer erstinstanzlich eröffneten Landesverweisung unter anderem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a.a.O.,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3.3Der Beurteilte gab gegenüber dem Migrationsamt zwar an, dass er bereit sei, freiwillig in sein Heimatland zurückzukehren und zu kooperieren (vgl. Befragungsprotokoll vom 27. März 2025 S. 2; Befragungsprotokoll vom 27. Juni 2025 S. 3; Befragungsprotokoll vom 25. Juli 2025 S. 2 f. und S. 4). Dies gab er auch anlässlich der heutigen Verhandlung an. Gezeigt hat er bisher jedoch keinerlei Kooperation. Am 26. Februar 2025 forderte ihn das Migrationsamt auf, bei der nächsten Vorsprache vier Passfotografien mitzubringen (vgl. Aktennotiz Migrationsamt vom 26. Februar 2025), was er aber anlässlich der beiden Vorsprachetermine vom 20. und 27. März 2025 (vgl. die Bestätigung für Nothilfe vom 22. Januar 2025) nicht tat. Vielmehr gab er anlässlich der Befragung vom 27. März 2025 an, dass er die Fotografien vergessen habe, und er stellte dem Migrationsamt stattdessen seinen originalen Reisepass in Aussicht (vgl. Befragungsprotokoll vom 27. März 2025 S. 2 f.). Anlässlich der Vorsprache vom 15. April 2025 beteuerte er erneut, dass er den Reisepass beim nächsten Vorsprachetermin vorlegen werde (vgl. Aktennotiz Migrationsamt vom 15. April 2025). Es folgten weitere Vorsprachetermine am 29. April 2025 und am 6. Mai 2025, ohne dass der Beurteilte seinem Versprechen nachgekommen wäre (vgl. die Bestätigung für Nothilfe vom 22. Januar 2025). Am 14. Mai 2025 vertröstete er das Migrationsamt abermals und behauptete, dass der Pass bald eintreffen werde (vgl. Aktennotiz Migrationsamt vom 14. Mai 2025). Anlässlich der Befragung vom 27. Juni 2025, als der Beurteilte sich in strafrechtlich motivierter Haft zur Verbüssung von Ersatzfreiheitsstrafen befunden hatte (vgl. den Vollzugsauftrag des Straf- und Massnahmenvollzugs vom 12. Juni 2025), sicherte er zu, dass er den Reisepass gleich nach seiner Haftentlassung am 27. Juli 2025 bei seinem Freund holen werde. Kontaktieren könne er ihn nicht, da er die Mobiltelefonnummer nicht habe (vgl. Befragungsprotokoll vom 27. Juni 2025 S. 3). Dabei blieb er im Wesentlichen auch anlässlich der Befragung kurz vor seiner Haftentlassung. Er versprach dem Migrationsamt gar, er werde den Pass bis am Montag, 28. Juli 2025, beibringen (vgl. Befragungsprotokoll vom 25. Juli 2025 S. 3 ff.). Dieses Versprechen hielt der Beurteilte nicht ein. Weder beim Vorsprachetermin vom 28. Juli 2025 noch bei jenem vom 4. August 2025 hatte er den Pass dabei, sondern vertröstete das Migrationsamt erneut (vgl. Aktennotizen des Migrationsamts vom 28. Juli 2025 und 4. August 2025). Diese Umstände zeigen, dass der Beurteilte seiner Mitwirkungspflicht in keiner Weise nachgekommen ist, sondern es macht vielmehr den Anschein, als halte er das Migrationsamt mit seinen Beteuerungen, seinen Pass beizubringen, hin und erschwert er dadurch die Vollzugsbemühungen des Migrationsamts. Diese Feststellungen werden dadurch unterstrichen, dass er sich anlässlich der Befragung durch das Migrationsamt vom 27. Juni 2025 weigerte, eine Freiwilligkeitserklärung zwecks Beschaffung eines Laissez-passer zu unterzeichnen (vgl. Befragungsprotokoll vom 27. Juni 2025 S. 3 ff.). Auch die neusten Angaben bekräftigen die Vermutung, dass der Beurteilte das Migrationsamt hinzuhalten versucht, machte er doch geltend, er habe den Pass am</w:t>
      </w:r>
    </w:p>
    <w:p>
      <w:r>
        <w:rPr>
          <w:b/>
        </w:rPr>
        <w:t>E. 4</w:t>
      </w:r>
    </w:p>
    <w:p>
      <w:r>
        <w:t>Selbst wenn von einer gewissen Untertauchensgefahr auszugehen wäre, wäre der Beurteilte mangels Verhältnismässigkeit aus der Haft zu entlassen.</w:t>
      </w:r>
    </w:p>
    <w:p>
      <w:r>
        <w:t>Das Verhältnismässigkeitsprinzip verlangt, dass im Einzelfall jeweils das mildeste, gerade noch wirksame Mittel einzusetzen ist. Es ist daher insbesondere auch zu prüfen, ob mildere Massnahmen den Zweck der Ausschaffungshaft  die Sicherstellung des Vollzugs der Wegweisung  ebenso erreichen lassen. Denkbare mildere Massnahmen sind etwa eine regelmässige Meldepflicht bei den Behörden oder eine Eingrenzung auf ein bestimmtes Gebiet (vgl. BGer 2C_466/2018 vom 21. Juni 2018 E. 5.2.1 mit Hinweisen;Jucker, in: Caroni/Thurnherr [Hrsg.], Ausländer- und Integrationsgesetz, 2. Auflage, Bern 2024, Art. 80 N 16;Hugi Yar, a.a.O., Rz. 12.30).</w:t>
      </w:r>
    </w:p>
    <w:p>
      <w:r>
        <w:t>Wie vorstehend unter dem Titel der Untertauchensgefahr erwogen, ist vorliegend von einer, wenn überhaupt, sehr geringen Untertauchensgefahr auszugehen. Der Beurteilte ist  sofern er sich nicht in strafrechtlicher Haft befunden hatte  seiner Meldepflicht beim Migrationsamt bisher grundsätzlich nachgekommen  hat sich demnach den Behörden zur Verfügung gehalten. Vereinzelte Termine verpasste er zwar, wie erwähnt, sind diese aber eher auf seine Unzuverlässigkeit zurückzuführen und ist nicht von einem Untertauchen des Beurteilten auszugehen, zumal er sich, wie ebenfalls bereits erwähnt, teilweise wieder spontan von selbst meldete. Anlässlich der Befragung vom 27. März 2025 waren zudem bereits eine Vielzahl und anlässlich der Befragung vom 25. Juli 2025 sämtliche versäumte Termine bekannt, ohne dass das Migrationsamt eine Ausschaffungshaft für notwendig erachtete, um die Anwesenheit des Beurteilten sicherzustellen. Es ist verständlich, dass die Hinhaltetaktik des Beurteilten im Zusammenhang mit seinem Reisepass für das Migrationsamt äusserst ärgerlich ist, zumal das Migrationsamt im Sinn eines Entgegenkommens sichtlich bemüht war, dem Beurteilten eine Rückkehrunterstützung inklusive medizinischer Rückkehrhilfe zu ermöglichen. Allerdings wird weder aus der Verfügung vom 28. August 2025 ersichtlich noch ist erkennbar, was sich in der Zwischenzeit hinsichtlich der Untertauchensgefahr bzw. der Meldepflicht geändert haben soll. Vielmehr bestätigte der Vertreter des Migrationsamts heute, dass er glaube, der Beurteilte werde auch künftig die Vorsprachetermine wahrnehmen. Die Meldepflicht in Form der regelmässigen Vorsprachetermine hat sich bisher bewährt, um einer allfälligen Untertauchensgefahr zu begegnen. Aufgrund der heutigen Entwicklungen bzw. der Beibringung des Passes ist zudem davon auszugehen, dass der Beurteilte spätestens jetzt ernsthaft bereit ist, mit dem Migrationsamt zu kooperieren. Insgesamt erweist sich die angeordnete Ausschaffungshaft im heutigen Zeitpunkt nicht als verhältnismässig.</w:t>
      </w:r>
    </w:p>
    <w:p>
      <w:r>
        <w:rPr>
          <w:b/>
        </w:rPr>
        <w:t>E. 5</w:t>
      </w:r>
    </w:p>
    <w:p>
      <w:r>
        <w:t>5.1Nach dem Gesagten erweist sich die angeordnete Haft als nicht rechtmässig, weshalb der Beurteilte unverzüglich aus der Haft zu entlassen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Dem Beurteilten drohten aufgrund der Verfügung des Migrationsamtes vom 19. August 2025 eine ausländerrechtliche Haft von vier Monaten. Bereits aufgrund dieses Umstands und in Anbetracht der Qualifikation der Administrativhaft als einschneidenster Zwangsmassnahme, ist dem Beurteilten die unentgeltliche Rechtsvertretung mit Advokat Sandro Horlacher zu bewilligen.</w:t>
      </w:r>
    </w:p>
    <w:p>
      <w:r>
        <w:t>Advokat Horlacher ist im Rahmen der unentgeltlichen Verbeiständung aus der Gerichtskasse zu entschädigen, wobei ohne weiteres auf dessen Honorarnote abgestellt werden kann. Zum geltend gemachten Aufwand hinzukommen 3 ¾ Stunden Aufwand für die heutige Verhandlung (inkl. Vorbesprechung) Für den genauen Betrag der Entschädigung wird auf das Dispositiv verwiesen.</w:t>
      </w:r>
    </w:p>
    <w:p>
      <w:r>
        <w:t>Demgemäss erkenntder Einzelrichter:</w:t>
      </w:r>
    </w:p>
    <w:p>
      <w:r>
        <w:t>://:        In Aufhebung der Verfügung des Migrationsamts vom 28. August 2025 ist A____ unverzüglich aus der Haft zu entlassen.</w:t>
      </w:r>
    </w:p>
    <w:p>
      <w:r>
        <w:t>Es werden keine Kosten erhoben.</w:t>
      </w:r>
    </w:p>
    <w:p>
      <w:r>
        <w:t>Dem unentgeltlichen Rechtsvertreter, lic. iur. Sandro Horlacher, wird ein Honorar von CHF 1'700., zuzüglich Auslagen von CHF 28.50, zuzüglich 8,1 % Mehrwertsteuer von CHF 140., insgesamt also CHF 1'868.50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