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AUS.2025.90 vom 11. August 2025</w:t>
      </w:r>
    </w:p>
    <w:p>
      <w:r>
        <w:t>BS Appellationsgericht, 2025-08-11, DE</w:t>
      </w:r>
    </w:p>
    <w:p>
      <w:r>
        <w:rPr>
          <w:b/>
        </w:rPr>
        <w:t xml:space="preserve">Quelle: </w:t>
      </w:r>
      <w:r>
        <w:t>https://mcp.opencaselaw.ch/entscheid/bs_appellationsgericht_AUS.2025.90</w:t>
      </w:r>
    </w:p>
    <w:p>
      <w:r>
        <w:t>FR: BS_APPELLATIONSGERICHT AUS.2025.90 du 11 août 2025</w:t>
      </w:r>
    </w:p>
    <w:p>
      <w:r>
        <w:t>IT: BS_APPELLATIONSGERICHT AUS.2025.90 del 11 agosto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angeführt.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dann zur Anwendung, wenn der Betroffene  wie vorliegend  in der Schweiz keinen Asylantrag gestellt hat, dies aber in einem anderen Dublinvertragsstaat getan hat (Botschaft zur Weiterentwicklung des Dublin/Eurodac-Besitzstandes vom 7. März 2014 S. 2675 ff., 2702; VGE AUS.2019.75 vom 22. Oktober 2019 E. 2.1).</w:t>
      </w:r>
    </w:p>
    <w:p>
      <w:r>
        <w:rPr>
          <w:b/>
        </w:rPr>
        <w:t>E. 2.2</w:t>
      </w:r>
    </w:p>
    <w:p>
      <w:r>
        <w:t>2.2.1Wie sich aus dem EURODAC-Trefferformular ergibt, hat der Beurteilte, welcher auch mit der Aliasidentität [...] (geboren am [...], von Algerien) bekannt ist, am 21. September 2020 in Spanien, am 11. Juli 2022 in Deutschland, am 17. November 2023 in Luxemburg und am 6. Mai 2024 erneut in Deutschland um Asyl ersucht. Trotzdem wurde der Beurteilte im Frühling und Sommer 2023 in Basel daktyloskopisch erfasst und am 4. September 2023 von der Schweiz nach Deutschland ausgeschafft, hat dann Deutschland aber entgegen den behördlichen Anordnungen wieder verlassen und ist  wie seit jeher ohne gültige Papiere  nach Frankreich weitergereist. Auf der Reise nach Frankreich will er in Luxemburg gezwungen worden sein, ein Asylgesuch zu stellen. Da er die eigenen Angaben zufolge die notwendige medizinische Behandlung dort nicht bekommen habe, hat er das Ergebnis des Asylverfahrens entgegen den gesetzlichen Vorgaben nicht abgewartet und ist nach Frankreich weitergereist. Indes hat er dann am 6. Mai 2024 erneut in Deutschland um Asyl ersucht, wo er «eine Ablehnung» erhalten haben will. Offenbar ist der Beurteilte dann nach Frankreich weitergereist, will er doch aktuell in Mulhouse wohnen. Nichtsdestotrotz ist er dann  trotz eines seit dem 11. Juli 2024 gültigen, schengenweiten Einreiseverbots und ohne gültige Papiere zu besitzen  am 1. August 2025 knapp 250 Kilometer entfernt, in Genf, betroffen worden. Dass der Beurteilte in der Vergangenheit bereits einmal untergetaucht ist, belegt schliesslich das am 27. Mai 2024 von Deutschland im SIS ausgeschriebene Fahndungsersuchen zwecks Wegweisung.</w:t>
      </w:r>
    </w:p>
    <w:p>
      <w:r>
        <w:t>2.2.2Nach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 trotz Fehlens von gültigen Reisepapieren und trotz schengenweiten Einreiseverbots  wie angegeben nach Frankreich weiterreisen würde (wo sich offenbar auch seine Ehefrau und gemeinsame Kinder befinden) und damit für die Behörden nicht mehr greifbar wäre.</w:t>
      </w:r>
    </w:p>
    <w:p>
      <w:r>
        <w:t>2.3Es stellt sich im Weiteren die Frage, ob ein milderes Mittel als Haft vorhanden ist, welches ein Untertauchen des Beurteilten wirksam verhindern könnte. A____ verfügt über keinen Bezug zur Schweiz bzw. hier über keine sozialen Bindungen. In dieser Situation erscheint der Anreiz für den Beurteilten, die Freiheit nach dem vorstehend Erwogenen für eine erneute Weiterreise ins grenznahe Frankreich (oder ein anderes Land in Europa) zu missbrauchen sehr hoch. Eine regelmässige Meldepflicht könnte den offensichtlich hochmobilen Beurteilten kaum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vom 7. August 2025 auch zu Protokoll gegeben hat, dass es ihm gesundheitlich gut gehe. Die Schmerzen am Kopf und am linken Bein können durch den medizinischen Dienst des Gefängnisses Bässlergut (medikamentös) behandelt werden. Auch ist die Anordnung der Vorbereitungshaft für die maximal mögliche Dauer von sieben Wochen (Art. 76a Abs. 3 lit. a AIG) nicht zu beanstanden, da zunächst die Zuständigkeit des Rückübernahmestaates (mutmasslich Spanien, Deutschland oder Luxemburg) zu prüfen ist und das Staatssekretariat für Migration (SEM) anschliessend die Wegweisung verfügen muss. Der Beurteilte wird jedoch auf die Möglichkeit eines Haftentlassungsgesuchs hingewiesen. Das Dublin-Verfahren (Kategorie III) wurde am 7. August 2025 durch das Migrationsamt umgehend in die Wege geleitet, um dem Beschleunigungsgebot Rechnung zu tragen. Das Migrationsamt ist jedoch gehalten, dieses auch im weiteren Fortgang des Verfahrens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9. August 2025 bis zum 26. September 2025,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