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AUS.2025.59 vom 5. September 2024</w:t>
      </w:r>
    </w:p>
    <w:p>
      <w:r>
        <w:t>BS Appellationsgericht, 2024-09-05, DE</w:t>
      </w:r>
    </w:p>
    <w:p>
      <w:r>
        <w:rPr>
          <w:b/>
        </w:rPr>
        <w:t xml:space="preserve">Quelle: </w:t>
      </w:r>
      <w:r>
        <w:t>https://mcp.opencaselaw.ch/entscheid/bs_appellationsgericht_AUS.2025.59</w:t>
      </w:r>
    </w:p>
    <w:p>
      <w:r>
        <w:t>FR: BS_APPELLATIONSGERICHT AUS.2025.59 du 5 septembre 2024</w:t>
      </w:r>
    </w:p>
    <w:p>
      <w:r>
        <w:t>IT: BS_APPELLATIONSGERICHT AUS.2025.59 del 5 settembre 2024</w:t>
      </w:r>
    </w:p>
    <w:p>
      <w:pPr>
        <w:pStyle w:val="Heading2"/>
      </w:pPr>
      <w:r>
        <w:t>Erwägungen</w:t>
      </w:r>
    </w:p>
    <w:p>
      <w:r>
        <w:rPr>
          <w:b/>
        </w:rPr>
        <w:t>E. 1</w:t>
      </w:r>
    </w:p>
    <w:p>
      <w:r>
        <w:t>Die erstmalige Haftanordnung gilt noch bis zum 12. Juni 2025. Die heutige gerichtliche Überprüfung der Haftverlängerungsverfügung findet folglich vor Ablauf der bestehenden Ausschaffungshaft und damit rechtzeitig statt.</w:t>
      </w:r>
    </w:p>
    <w:p>
      <w:r>
        <w:rPr>
          <w:b/>
        </w:rPr>
        <w:t>E. 2</w:t>
      </w:r>
    </w:p>
    <w:p>
      <w:r>
        <w:t>Die Ausschaffungshaft setzt gemäss Art. 76 Abs. 1 des Ausländer- und Integrationsgesetzes (AIG, SR 142.20) einen erstinstanzlichen Weg- oder Ausweisungsentscheid oder eine erstinstanzliche Landesverweisung nach Artikel 66a oder 66abisStrafgesetzbuch (StGB, SR 311.0) voraus, dessen Vollzug mit der entsprechenden Festhaltung sichergestellt werden soll. Das SEM hat den Beurteilten mit seinem Entscheid vom 5. September 2024, auf dessen Asylgesuch nicht einzutreten, auch aus der Schweiz weggewiesen. Dieser Entscheid ist mangels Anfechtung rechtskräftig. Der Beurteilte ist mit Urteil des Strafgerichts vom 19. November 2024 darüber hinaus auch rechtskräftig für fünf Jahres des Landes verwiesen worden.</w:t>
      </w:r>
    </w:p>
    <w:p>
      <w:r>
        <w:rPr>
          <w:b/>
        </w:rPr>
        <w:t>E. 3</w:t>
      </w:r>
    </w:p>
    <w:p>
      <w:r>
        <w:t>Das Migrationsamt stützt sich in seiner Verlängerungsverfügung auf drei Haftgründe ab: (1) die Verurteilung des Beurteilten zu einem Verbrechen (Art. 76 Abs. 1 lit. b in Verbindung mit Art. 75 Abs. 1 lit. h AIG), (2) Missachtung einer Ein- oder Ausgrenzung (Art. 76 Abs. 1 lit. b in Verbindung mit Art. 75 Abs. 1 lit. b AIG) und (3) Untertauchensgefahr (Art. 76 Abs.  lit. b Ziff. 3 und 4 AIG). Das Migrationsamt verweist hierzu auf seine Verfügung vom 13. März 2025. Der Haftrichter hat die genannten Haftgründe in seinem Urteil VGE AUS.2025.25 eingehend geprüft, so dass auf die dortigen Ausführungen unter E. 3 integral verwiesen werden kann.</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mit Hinweisen).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1und 125 II 369 E. 3a).</w:t>
      </w:r>
    </w:p>
    <w:p>
      <w:r>
        <w:t>4.2Wie der Haftrichter bereits in seinem Urteil vom 14. März 2025 unter E. 4.2 ausgeführt hat, ist die Ausschaffung des Beurteilten nach Algerien rechtlich und tatsächlich möglich. Wie das SEM in seinem negativen Asylentscheid vom 5. September 2024 festgestellt hat, ergeben sich aus den Akten keine Anhaltspunkte, dass dem Beurteilten im Falle einer Rückkehr in seinen Heimatstaat mit beachtlicher Wahrscheinlichkeit eine durch Art. 3 der Europäischen Menschenrechtskonvention (EMRK, SR 0.101) verbotene Strafe oder Behandlung drohen würde. Die allgemeine schlechte Wirtschaftslage in Algerien spricht nicht gegen den Vollzug der Wegweisung und der Landesverweisung und damit gegen eine Ausschaffung dorthin. Die schweizerischen Migrationsbehörden haben in Beachtung des Beschleunigungsgebots bereits, als der Beurteilte noch in Untersuchungshaft sass, Bemühungen aufgenommen, seine Ausschaffung vorzubereiten. Der Beurteilte ist am 26. November 2024 durch das algerische Generalkonsulat identifiziert worden und hat im Nachgang dazu am 26. Februar 2025 am sog. Counseling (konsularisches Ausreisegespräch) teilgenommen. Am 10. April 2025 hat das SEM mitgeteilt, dass die algerischen Behörden bereit seien, ein Laissez Passer auszustellen. Nachdem der Beurteilte anfangs in keiner Weise bereit gewesen war, in seine Heimat zurückzukehren, sondern sich nach Italien oder Spanien absetzen wollte (dazu VGE AUS.2025.25 vom 14. März 2025 E. 3.3), plante das SEM seine Rückführung auf einem polizeibegleiteten Linienflug (sog. DEPA). In seiner Befragung vom 16. April 2025 gab der Beurteilte zwar an, zu einer freiwilligen Rückkehr nach Algerien bereit zu sein, forderte aber gleichzeitig eine finanzielle Unterstützung. In der Folge änderte er seine Meinung und erklärte seine Bereitschaft zur freiwilligen Rückkehr auch ohne Auszahlung einer Rückkehrhilfe (Aktennotiz Migrationsamt vom 12. Mai 2025). Das Migrationsamt erwirkte in der Folge die Annulierung des DEPA-Flugs. Seit dem 14. Mai 2025 liegt eine Bestätigung von swissREPAT für die Rückführung des Beurteilten nach Algerien mittels Linienflug ohne Polizeibegleitung (sog. DEPU) am 26. Juni 2025 vor. Die Rückkehr des Beurteilten nach Algerien würde demnach unmittelbar bevorstehen. Der Beurteilte hat heute indessen wieder die Frage nach Rückkehrhilfe aufgeworfen (Verhandlungsprotokoll, S. 2). Nachdem der Haftrichter ihm aber erklären musste, dass es keine Rückkehrhilfe für straffällige Ausländer gebe, hat der Beurteilte erkennen lassen, dass er unter diesen Umständen nicht länger bereit ist, den Heimflug freiwillig anzutreten (Verhandlungsprotokoll, S. 4). Angesichts seiner widersprüchlichen Haltung steht zu befürchten, dass er den Transport zum Flughafen oder das Besteigen des Flugzeugs doch verweigern wird. Das Migrationsamt wird nun in Rücksprache mit dem SEM entscheiden, ob der vorgesehene Flug wieder annuliert und stattdessen ein neuer, diesmal polizeibegleiteter Linienflug organisiert werden muss, was entsprechend längere Vorlaufzeit benötigt. Nach Auskunft des Migrationsamts könnte ein DEPA-Flug, wenn alles normal läuft, bis Anfang September organisiert werden (Verhandlungsprotokoll, S. 4). Die Verlängerung der Ausschaffung um drei Monate erscheint vor dem Hintergrund der heutigen Verhandlung absolut angemessen. Eine mildere Massnahme als die Inhaftierung, namentlich eine Freilassung mit regelmässiger behördlicher Vorsprache, kommt nicht in Frage. Der Beurteilte hat mit der mehrfachen Missachtung einer Eingrenzungsverfügung gezeigt, dass er nicht gewillt ist, sich an behördliche Anordnungen zu halten. Aufgrund seiner widersprüchlichen Aussagen ist zu befürchten, dass er die Freiheit zum Untertauchen nützen könnte, womit er den Migrationsbehörden nicht mehr zur Verfügung stehen würde, die den Vollzug der Landesverweisung sicherzustellen haben. Angesichts dessen, dass der Beurteilte unmittelbar nach Einreise in die Schweiz zu delinquieren begann, besteht darüber hinaus ein grosses öffentliches Interesse, dass er die Freiheit nicht dazu nutzt, erneut Straftaten zu begehen. Die Verlängerung der bestehenden Ausschaffungshaft um drei Monate erweist sich damit in jeder Hinsicht auch als verhältnismässig.</w:t>
      </w:r>
    </w:p>
    <w:p>
      <w:r>
        <w:rPr>
          <w:b/>
        </w:rPr>
        <w:t>E. 5</w:t>
      </w:r>
    </w:p>
    <w:p>
      <w:r>
        <w:t>Für das Verfahren werden keine Kosten erhoben (§ 4 des Gesetzes über den Vollzug der Zwangsmassnahmen im Ausländerrecht [SG 122.300]).</w:t>
      </w:r>
    </w:p>
    <w:p>
      <w:r>
        <w:t>Demgemäss erkenntder Einzelrichter:</w:t>
      </w:r>
    </w:p>
    <w:p>
      <w:r>
        <w:t>://:        Die Verlängerung der Ausschaffungshaft über A____ ist bis zum 11. September 2025 rechtmässig und angemessen.</w:t>
      </w:r>
    </w:p>
    <w:p>
      <w:r>
        <w:t>Es werden keine Kosten erhoben.</w:t>
      </w:r>
    </w:p>
    <w:p>
      <w:r>
        <w:t>Mitteilung an:</w:t>
      </w:r>
    </w:p>
    <w:p>
      <w:r>
        <w:t>-     A____</w:t>
      </w:r>
    </w:p>
    <w:p>
      <w:r>
        <w:t>-     Migrationsamt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