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AUS.2025.123 vom 6. November 2025</w:t>
      </w:r>
    </w:p>
    <w:p>
      <w:r>
        <w:t>BS Appellationsgericht, 2025-11-06, DE</w:t>
      </w:r>
    </w:p>
    <w:p>
      <w:r>
        <w:rPr>
          <w:b/>
        </w:rPr>
        <w:t xml:space="preserve">Quelle: </w:t>
      </w:r>
      <w:r>
        <w:t>https://mcp.opencaselaw.ch/entscheid/bs_appellationsgericht_AUS.2025.123</w:t>
      </w:r>
    </w:p>
    <w:p>
      <w:r>
        <w:t>FR: BS_APPELLATIONSGERICHT AUS.2025.123 du 6 novembre 2025</w:t>
      </w:r>
    </w:p>
    <w:p>
      <w:r>
        <w:t>IT: BS_APPELLATIONSGERICHT AUS.2025.123 del 6 novembre 2025</w:t>
      </w:r>
    </w:p>
    <w:p>
      <w:pPr>
        <w:pStyle w:val="Heading2"/>
      </w:pPr>
      <w:r>
        <w:t>Erwägungen</w:t>
      </w:r>
    </w:p>
    <w:p>
      <w:r>
        <w:rPr>
          <w:b/>
        </w:rPr>
        <w:t>E. 1</w:t>
      </w:r>
    </w:p>
    <w:p>
      <w:r>
        <w:t>Die inhaftierte Person kann einen Monat nach erfolgter Haftüberprüfung ein Haftentlassungsgesuch einreichen. Über dieses hat die richterliche Behörde innert acht Arbeitstagen aufgrund einer mündlichen Verhandlung zu entscheiden (Art. 80 Abs. 5 des Ausländer- und Integrationsgesetzes [AIG, SR 142.20]). Die heutige Verhandlung hat mit der Eröffnung des Entscheids innerhalb von acht Arbeitstagen und damit rechtzeitig stattgefunden.</w:t>
      </w:r>
    </w:p>
    <w:p>
      <w:r>
        <w:rPr>
          <w:b/>
        </w:rPr>
        <w:t>E. 2</w:t>
      </w:r>
    </w:p>
    <w:p>
      <w:r>
        <w:t>Das richterliche Prüfprogramm bei einem Entlassungsgesuch ist mit jenem bei der Haftanordnung bzw. -verlängerung identisch (Hugi Yar, Zwangsmassnahmen im Ausländerrecht, in: Uebersax et al. [Hrsg.], Ausländerrecht, 3. Auflage, Basel 2022, Rz. 12.40). Insofern ist nachfolgend zu prüfen, ob die Voraussetzungen der Ausschaffungshaft weiterhin gegeben sind, wobei vorgängig grundsätzlich auf das Urteil des Verwaltungsgerichts AUS.2025.113 vom 29. September 2025 verwiesen wird.</w:t>
      </w:r>
    </w:p>
    <w:p>
      <w:r>
        <w:rPr>
          <w:b/>
        </w:rPr>
        <w:t>E. 3.1</w:t>
      </w:r>
    </w:p>
    <w:p>
      <w:r>
        <w:t>3.1.1Nach den gesetzlichen Vorschriften kann ein Ausländer zur Sicherstellung eines erstinstanzlichen Wegweisungsentscheids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a.a.O., Rz 12.103; Entscheid des Verwaltungsgerichts ZH VB.2014.00104 vom 17. März 2014 E. 4.3).</w:t>
      </w:r>
    </w:p>
    <w:p>
      <w:r>
        <w:t>3.1.2Der Beurteilte ist in der Vergangenheit bereits einmal untergetaucht, hat er sich doch nach seiner Haftentlassung vom 1. März 2024 trotz entsprechender Aufforderung nicht mehr bei den Schweizer Behörden gemeldet (er hat bereits den ersten Meldetermin verstreichen lassen). Mit seinem Untertauchen hat er seine Überstellung im Dublin-Verfahren nach Kroatien verunmöglicht. Dass er der Landesverweisung Folge leisten wollte und deshalb ausgereist sei, kann nur schon deshalb nicht zutreffen, weil das Migrationsamt ihm dazumals unmissverständlich mitgeteilt hat, dass er sich den Schweizer Behörden zur Verfügung halten muss und eben nicht ausreisen darf. Zudem wurde ihm ein Formular zwecks Nothilfeempfangs in der Schweiz ausgehändigt. Dieses hätte er nicht erhalten, wenn von ihm verlangt worden wäre, auszureisen. Im Übrigen hat der Beurteilte die zur Diskussion stehende Behauptung auch erstmals vor dem Haftgericht vorgebracht hat, was ebenfalls für die fehlende Glaubhaftigkeit spricht. In der Folge hat sich der Beurteilte trotz fehlender Papiere in mehreren Staaten des Schengen-Raums (Frankreich, Italien, Spanien) aufgehalten, bis er von der Tessiner Kantonspolizei am 24. September 2025 wieder in der Schweiz betroffen wurde. Die Untertauchensgefahr geradezu exemplarisch unterstreicht die vor dem Migrationsamt am 26. September 2025 auf entsprechende Frage gleich zwei Mal und auch am 29. September 2025 anlässlich der Haftrichterverhandlung vorgebrachte Erklärung, er werde bei einer Haftentlassung  notabene ohne gültige Reisepapiere und damit illegal  wieder nach Italien gehen. Anlässlich der heutigen Haftverhandlung betonte der Beurteile sogar, er brauche bloss 24 Stunden, um die Schweiz zu verlassen. Schliesslich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w:t>
      </w:r>
    </w:p>
    <w:p>
      <w:r>
        <w:rPr>
          <w:b/>
        </w:rPr>
        <w:t>E. 3.2</w:t>
      </w:r>
    </w:p>
    <w:p>
      <w:r>
        <w:t>3.2.1Nach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3.2.2Der durch den Beurteilten mehrfach verwirklichte Straftatbestand des Diebstahls (Art. 139 Ziff. 1 StGB) und auch der Tatbestand des betrügerischen Missbrauchs einer Datenverarbeitungsanlage (Art. 147 Abs. 1 StGB) stellen Verbrechen im Sinne von Art. 10 Abs. 2 StGB dar, weswegen auch Art. 75 Abs. 1 lit. h AIG einschlägig ist.</w:t>
      </w:r>
    </w:p>
    <w:p>
      <w:r>
        <w:rPr>
          <w:b/>
        </w:rPr>
        <w:t>E. 4</w:t>
      </w:r>
    </w:p>
    <w:p>
      <w:r>
        <w:t>4.1Die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4.2Das Migrationsamt versuchte in der Vergangenheit eine mildere Massnahme in Gestalt einer regelmässigen Meldepflicht anzuwenden, der Beurteilt erschien jedoch bereits zum ersten Termin nicht mehr, sodass sie nicht erneut angeordnet werden kann, wobei sie der ausgeprägten Untertauchensgefahr ohnehin nicht wirksam begegnen könnte. Aufgrund des vorstehend Erwogenen bzw. der zuvor dargestellten Gleichgültigkeit behördlichen Anordnung gegenüber ist auch auszuschliessen, dass sich der Beurteilte an eine Ein- oder Ausgrenzung (Art. 74 AIG) im Sinne einer milderen Massnahme halten würde. Insofern stellt eine Inhaftierung das einzige Mittel dar, mit dem der Vollzug der Landesverweisung sichergestellt werden kann, zumal mangels Vorhandenseins auch kein Reisepass beim Migrationsamt hinterlegt werden könnte. Das als gross einzustufende öffentliche Interesse an der Sicherstellung der Landesverweisung überwiegt dasjenige des Beurteilten an seiner persönlichen Freiheit, zumal der Beurteilten aufgrund seiner Delinquenz als Gefahr für die öffentliche Sicherheit bezeichnet werden muss. Im Übrigen ist seine medizinische Versorgung im Gefängnis Bässlergut sichergestellt (inklusive Medikation wegen einer dermatologischen Erkrankung), wobei der Beurteilte ohnehin ausgeführt hat, es gehe ihm gut. Verletzungen des Beschleunigungsgebots sind nicht ersichtlich, zumal das Migrationsamt bereits am 26. September 2025 ein Identifikationsverfahren bei den algerischen Behörden eingeleitet und auch eine Flugbuchung in Auftrag gegeben hat, wobei der Flug ohne Zutun der Schweizer Behörden aufgrund der Verweigerung der Ausstellung eines Laissez-passer durch die algerischen Behörden wieder storniert werden musste. Auch sonst ist das Basler Migrationsamts auf die Person des Beurteilten eingegangen und ist über das SEM mit dessen Heimatbehörden proaktiv in Kontakt getreten.</w:t>
      </w:r>
    </w:p>
    <w:p>
      <w:r>
        <w:t>4.3Dass eine Rückführung nach Algerien tatsächlich möglich ist, ergibt sich nur schon aus der Tatsache, dass täglich Linienflüge nach Algier verkehren (ab Basel, teilweise mit Zwischenlandung). Auch ergeben sich mit Hinweis auf die Tatsache, dass seine gesamte Familie eigenen Angaben zufolge nach wie vor in Algerien lebt, keine Anhaltspunkte dafür, dass dem Beurteilten bei einer Rückkehr in seinen Heimatstaat mit beachtlicher Wahrscheinlichkeit eine durch Art. 3 der Europäischen Menschenrechtskonvention (EMRK, SR 0.101) verbotene Strafe oder Behandlung droht (dass er dort bestehende Schulden bezahlen müsste, widerspricht dem ebenfalls nicht). Zudem sprechen weder die in Algerien herrschende politische Situation noch andere Gründe gegen die Zumutbarkeit der Rückführung dorthin. Der Beurteilte hat in der Haftrichterverhandlung vom 29. September 2025 nach Darlegung der Tatsache, dass der Anerkennungsprozess für nicht freiwillig Zurückkehrende mehr als zwölf Monate dauern kann, in Aussicht gestellt, heimatliche Papiere über seine in Algerien lebende Familie zu beschaffen. Dies ist im Nachgang zur Verhandlung denn auch geschehen. So hat A____ dem Migrationsamt einen Screenshot seines algerischen Reisepasses (das Original habe er verloren) und eine Kopie seiner algerischen Geburtsurkunde eingereicht (überdies hat er eine Freiwilligkeitserklärung verfasst). Die algerischen Behörden haben jedoch mitgeteilt, dass der Screenshot qualitativ zu wenig gut und eine Identifikation mit der Geburtsurkunde praxisgemäss nicht möglich sei. Es hat weiter ausgeführt, dass hierfür eine qualitativ bessere Passkopie, eine qualitativ gute Kopie der Identitätskarte oder des Militärausweises notwendig sei. Auch wenn der Beurteilte vor dem Hintergrund der ihn verständlicherweise belastenden Haftsituation nunmehr kooperiert und über seine Familie Heimatdokumente beschafft hat, muss auch festgehalten werden, dass er dies in der Vergangenheit über Monate bzw. Jahre hinweg nicht getan und die Arbeit der Schweizer Behörden durch sein Verhalten massiv erschwert hat. Auch steht es nicht in der Verantwortung der Schweizer Behörden, dass der Beurteilte seinen originalen Reisepass «verloren» oder allenfalls auch absichtlich vernichtet hat, zumal er auch ohne ein gültiges Reisepapier (wiederum) in die Schweiz eingereist ist. Insofern ist das nunmehr kooperative und sich vom Durchschnittsverhalten vieler Landsmänner positiv abhebende Verhalten des Beurteilten zwar grundsätzlich positiv zu würdigen, führt aber heute  nur einen Monat nach der Haftanordnung  nicht zu einer fehlenden Absehbarkeit des Vollzugs bzw. Unverhältnismässigkeit, die zu einer Haftentlassung führen könnte, zumal die Untertauchensgefahr  wie zuvor erwogen  als ausgeprägt zu bezeichnen ist und der Sinneswandel des Beurteilten auf die bei einer Haftentlassung nicht mehr vorhandene Haftsituation zurückzuführen sein dürfte bzw. bei einer Haftentlassung nicht mehr mit seiner Kooperation zu rechnen ist, womit auch heute keine Ersatzmassnahmen angeordnet werden können. Damit hat der Beurteilte den erfahrungsgemäss länger dauernden Identifikationsprozess bis auf weiteres im Gefängnis abzuwarten, wobei er weiterhin bei seinen Heimatbehörden intervenieren und auf einen schnellen Anerkennungsprozess pochen kann. Im Ergebnis ist das Haftentlassungsgesuch abzuweisen.</w:t>
      </w:r>
    </w:p>
    <w:p>
      <w:r>
        <w:rPr>
          <w:b/>
        </w:rPr>
        <w:t>E. 5</w:t>
      </w:r>
    </w:p>
    <w:p>
      <w:r>
        <w:t>5.1Die Ausschaffungshaft erweist sich gemäss dem vorstehend Erwogenen weiterhin als recht- und verhältnismässig und das Haftentlassungsgesuch ist demgemäss abzuweisen. Für das Gerichtsverfahren werden keine Kosten erhoben (§ 4 Gesetz über den Vollzug der Zwangsmassnahmen im Ausländerrecht).</w:t>
      </w:r>
    </w:p>
    <w:p>
      <w:r>
        <w:rPr>
          <w:b/>
        </w:rPr>
        <w:t>E. 5.2</w:t>
      </w:r>
    </w:p>
    <w:p>
      <w:r>
        <w:t>5.2.1Die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5.2.2Der Beurteilte wurde mit dem Entscheid des Haftrichters vom 29. September 2025 für weniger als drei Monate in Haft versetzt. Zudem sind auch mit den neusten Entwicklungen keine rechtlichen oder tatsächlichen Schwierigkeiten verbunden, denen der Beurteilte selbst nicht gewachsen wäre, zumal er im Rahmen der Haftanordnung unentgeltlich verbeiständet war und die Ende September 2025 angeordnete Haft «nur» noch für gut einen Monat läuft. Sollte die Haft verlängert werden, wäre die Beigabe eines unentgeltlichen Rechtsbeistands neu zu prüfen. Insofern wäre dem Beurteilten die unentgeltliche Verbeiständung  wenn er einen solchen Antrag gestellt hätte  für vorliegendes Verfahren betreffend Haftentlassung zu verweigern gewesen.</w:t>
      </w:r>
    </w:p>
    <w:p>
      <w:r>
        <w:t>Demgemäss erkenntder Einzelrichter:</w:t>
      </w:r>
    </w:p>
    <w:p>
      <w:r>
        <w:t>://:        Das Haftentlassungsgesuch von A____ wird abgewiesen.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