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AUS.2025.108 vom 8. Januar 2024</w:t>
      </w:r>
    </w:p>
    <w:p>
      <w:r>
        <w:t>BS Appellationsgericht, 2024-01-08, DE</w:t>
      </w:r>
    </w:p>
    <w:p>
      <w:r>
        <w:rPr>
          <w:b/>
        </w:rPr>
        <w:t xml:space="preserve">Quelle: </w:t>
      </w:r>
      <w:r>
        <w:t>https://mcp.opencaselaw.ch/entscheid/bs_appellationsgericht_AUS.2025.108</w:t>
      </w:r>
    </w:p>
    <w:p>
      <w:r>
        <w:t>FR: BS_APPELLATIONSGERICHT AUS.2025.108 du 8 janvier 2024</w:t>
      </w:r>
    </w:p>
    <w:p>
      <w:r>
        <w:t>IT: BS_APPELLATIONSGERICHT AUS.2025.108 del 8 gennaio 2024</w:t>
      </w:r>
    </w:p>
    <w:p>
      <w:pPr>
        <w:pStyle w:val="Heading2"/>
      </w:pPr>
      <w:r>
        <w:t>Erwägungen</w:t>
      </w:r>
    </w:p>
    <w:p>
      <w:r>
        <w:rPr>
          <w:b/>
        </w:rPr>
        <w:t>E. 1</w:t>
      </w:r>
    </w:p>
    <w:p>
      <w:r>
        <w:t>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über drei Monate aufgrund ausländerrechtlicher Motive inhaftiert sein. Aufgrund der Qualifikation der Administrativhaft als einschneidenster Zwangsmassnahme und der nicht kurzen Zeitspanne seiner Inhaftierung, ist A____ gemäss Verfügung vom 23. September 2025 mit lic. iur. Sandro Horlacher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einmal untergetaucht, musste doch sein Asylgesuch gemäss Art. 8 Abs. 3bisAsylG abgeschrieben werden. Zudem ist der Beurteilte gemäss Auskunft der deutschen Behörden dort seit dem August 2021 als «nach unbekannt verzogen» registriert. Darüber hinaus hat sich der Beurteilte geweigert, seiner Mitwirkungspflicht nach Art. 90 AIG nachzukommen und an der Papierbeschaffung mitzuwirken. Trotz mehrfacher Versuche hat er auch nie eine Freiwilligkeitserklärung unterzeichnet. So wurde er «erst» am 14. Mai 2024 als algerischer Staatsangehöriger identifiziert. Ferner hat der Beurteilte mehrfach zum Ausdruck gebracht, zu seinen Töchtern in Deutschland zurückkehren zu wollen, wobei die deutschen Behörden eine Rückübernahme abgelehnt haben (der Beurteilte hat gemäss Auskunft der deutschen Behörden nie Unterhalt bezahlt für seine Töchter, ist in Deutschland mit einer bis zum 28. August 2028 gültigen Ausweisung verzeichnet und aktuell auch zur Verhaftung zwecks Verbüssung einer sechsmonatigen Freiheitsstrafe ausgeschrieben; dass der Beurteilte mit Hilfe seines deutschen Anwalts Anstrengungen unternommen haben will, in Deutschland eine Aufenthaltserlaubnis zu erhalten, wurde schon mehrfach vorgebracht, widerspricht aber den neuesten Angaben der deutschen Behörden und ist auch komplett unbelegt, sodass darauf nicht abgestellt werden kann), sodass der Beurteilte nach Algerien zurückkehren muss, was er  auch heute  kategorisch abgelehnt. Im Übrigen illustriert die Tatsache, dass der Beurteilte mehrfach rechtskräftig wegen Missachtung einer Ein- bzw. Ausgrenzungsverfügung schuldig erklärt wurde, seine Ignoranz behördlichen Anordnungen gegenüber, wobei er am 17. August 2023 gegenüber dem Migrationsamt selbst angegeben hat, Vorladungen dieser Behörde nicht wahrgenommen zu haben, was dasselbe unterstreicht. Auch schreckt der Beurteilte nicht davor zurück, gegenüber staatlichen Stellen aus taktischen Gründen bewusst Unwahrheiten zu verbreiten, entspricht doch die Angabe gegenüber den algerischen Behörden, er habe in der Schweiz Kinder, aufgrund der verfügbaren Unterlagen nicht zu (vgl. dazu E. 3.3). Dass der Beurteilte nicht in der Lage ist, sich an Regeln zu halten, belegt auch die Tatsache, dass er selbst in der zuletzt ausgestandenen Strafhaft sieben Mal diszipliniert werden musste, wobei die Gründe dafür unterschiedlicher Natur waren (Aneignung fremden Eigentums, Sachbeschädigung, Besitz von Betäubungsmitteln, zwei Fälle von Beschimpfungen des Gefängnispersonals, Belästigung des Personals durch destruktives Verhalten sowie Nichteinhaltung des Betriebsablaufs und der Tagesordnungen).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Nach dem Gesagten ist von einer ausgeprägten Untertauchensgefahr im Sinne von Art. 76 Abs. 1 lit. b Ziff. 3 und 4 AIG auszugehen und zu befürchten, dass sich der Beurteilte bei einer Haftentlassung (trotz fehlender Papiere) mutmasslich nach Deutschland (zu seinen Töchtern) oder allenfalls auch an einen anderen Ort im Schengen-Raum (der Beurteilte hat selber ausgeführt, er habe sich in der Vergangenheit bereits in Polen, Belgien, den Niederlanden, Frankreich aufgehalten) absetzen würde, sodass er für die Behörden nicht mehr greifbar wäre.</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2.2.2Wie bereits erwähnt, wurde der Beurteilte mit Strafbefehlen der Staatsanwaltschaft Zürich-Limmat vom 27. September 2021 sowie der Staatsanwaltschaft Basel-Stadt vom 7. Oktober 2021 und vom 24. April 2024 mehrfach des (teilweise versuchten) Diebstahls, mit Urteil des Strafdreiergerichts Basel-Stadt vom 19. Augst 2022 des betrügerischen Missbrauchs einer Datenverarbeitungsanlage (teilweiser Versuch), des mehrfachen gewerbsmässigen Diebstahls und des gewerbsmässigen betrügerischen Missbrauchs einer Datenverarbeitungsanlage sowie mit Urteil des Strafdreiergerichts Basel-Stadt vom 19. Dezember 2023 des mehrfachen gewerbsmässigen Diebstahls, alles Verbrechen nach Art. 10 Abs. 2 des Strafgesetzbuches (StGB, SR 311.0), rechtskräftig schuldig erklärt, sodass auch der Haftgrund von Art. 76 Abs. 1 lit. b Ziff. 1 in Verbindung mit Art. 75 Abs. 1 lit. h AIG erfüllt ist.</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ein ihm nach Artikel 74 AIG zugewiesenes Gebiet verlässt oder ein ihr verbotenes Gebiet betritt (Art. 76 Abs. 1 lit. b Ziff. 1 in Verbindung mit Art. 75 Abs. 1 lit. b AIG).</w:t>
      </w:r>
    </w:p>
    <w:p>
      <w:r>
        <w:t>2.3.2Wie sich aus dem soeben Erwogenen ergibt, wurde der Beurteilte mit Strafbefehl der Staatsanwaltschaft Basel-Stadt vom 21. Januar 2022, Strafbefehl der Staatsanwaltschaft Solothurn vom 20. April 2022 und Urteil des Strafdreiergerichts Basel-Stadt vom 19. Augst 2022 mehrfach wegen Missachtung einer Ein- oder Ausgrenzung rechtskräftig schuldig erklärt. Dementsprechend ist auch der Haftgrund von Art. 76 Abs. 1 lit. b Ziff. 1 in Verbindung mit Art. 75 Abs. 1 lit. b AIG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3.2Aufgrund des vorstehend Erwogenen bzw. der zuvor dargestellten Gleichgültigkeit behördlichen Anordnung gegenüber ist auszuschliessen, dass sich der Beurteilte an eine Ein- oder Ausgrenzung (Art. 74 AIG) im Sinne einer milderen Massnahme halten würde, sodass eine Inhaftierung das einzige Mittel darstellt, mit dem der Vollzug beiden Landesverweisungen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beiden Landesverweisung überwiegt dasjenige des Beurteilten an seiner persönlichen Freiheit deutlich, zumal der Beurteilte in der Vergangenheit deliktisch tätig geworden ist und daher als Gefahr für die öffentliche Sicherheit bezeichnet werden muss und die medizinische Betreuung (inklusive Medikation) im Gefängnis Bässlergut sichergestellt ist (aus den vergangenen Strafhaften gibt es Hinweise auf psychische Probleme, denen aber mit der Einnahme von Medikamenten begegnet worden sei). Auch wahrten die Schweizer Behörden das Beschleunigungsgebot, ist das Verfahren doch trotz vollständiger Passivität des Beurteilten bei der Papierbeschaffung noch während den strafrechtlich motivierten Haften bzw. als sich der Beurteilte (kurzzeitig) in Freiheit befand, zügig vorangetrieben worden.</w:t>
      </w:r>
    </w:p>
    <w:p>
      <w:r>
        <w:t>3.3Dass eine Rückführung nach Algerien tatsächlich möglich ist, ergibt sich nur schon aus der Tatsache, dass täglich Linienflüge nach Algier verkehren (ab Basel, teilweise mit Zwischenlandung). Auch sind insbesondere aufgrund seines offensichtlichen Desinteresses am Asylverfahren keine Anhaltspunkte ersichtlich, wonach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Zwar ist der Beurteilte am 14. Mai 2024 als algerischer Staatsangehöriger identifiziert worden und hat das für nicht freiwillig Zurückkehrende vorgeschriebene Counselling-Gespräch mit den Heimatbehörden am 26. Juni 2025 bereits stattgefunden. Allerdings hat der Beurteilte bei diesem Anlass gegenüber seinen Heimatbehörden wahrheitswidrig behauptet (die heute halbherzig vorgebrachte Behauptung, er habe in der Schweiz ebenfalls Kinder, ist gänzlich unbelegt und wurde heute auch das erste Mal vorgebracht [was gegen die Glaubhaftigkeit der Angabe spricht], wobei die entsprechende Aussage vor dem Hintergrund des gesamten Verhaltens des Beurteilten taktisch geprägt sein dürfte, um den Vollzug der Landesverweisungen zu hintertreiben), woraufhin die Ausstellung eines Laissez-passer seitens der algerischen Behörden blockiert wurde. Insofern hat es der Beurteilte selber zu verantworten, dass er sich noch immer in Haft befindet und nicht bereits in seine Heimat verbracht werden konnte. Das Verfahren zur Deblockierung der Ausstellung des Laissez-passer wurde seitens der Schweizer Behörden unmittelbar in Gang gesetzt und so das Beschleunigungsgebot gewahrt. Zudem wurde seitens Migrationsamt regelmässig beim SEM nachgefragt, wie der Stand dieses Verfahren sei und Letzteres hat auch bei den algerischen Behörden  allerdings bis anhin erfolglos  in diesem Zusammenhang interveniert. Da der Prozess der Deblockierung gemäss Auskunft des SEM vom 4. September 2025 «eine Weile dauern» kann und anschliessend auch noch ein Flug gebucht werden muss (zudem muss der Beurteilte gemäss den heute verfügbaren Informationen polizeilich begleitet nach Algerien verbracht werden, was zusätzlichen Organisationsaufwand bzw. Zeit benötigt), ist auch die für sechs Monate verfügte Dauer der Haft nicht zu beanstanden, wobei das SEM zugesichert hat, dass es den Fall prioritär behandelt. Auch wenn der in der Verfügung des Migrationsamts vom 26. September 2025 in diesem Zusammenhang verwendete Ausdruck («nicht gänzlich ausgeschlossen») ein wenig unglücklich gewählt sein mag, kann vor dem Hintergrund des Kriteriums der Absehbarkeit nicht gesagt werden, es bestehe keine oder bloss eine höchst unwahrscheinliche, rein theoretische Möglichkeit, dass die beiden Landesverweisungen in einem angemessenen Zeitraum vollzogen werden können, zumal die Anordnung der Ausschaffungshaft in casu erstmalig erfolgt und die das Verfahren blockierende Aussage des Beurteilten wahrheitswidrig erfolgte und dieser Fakt den algerischen Behörden erklärt werden kann. Insofern besteht begründete Aussicht darauf, dass die Repatriierung des Beurteilten auch ohne sein Mitwirken in einem angemessenen Zeitraum vollzogen werden kann, sodass es sich aktuell nicht um einen Fall der Durchsetzungshaft handelt (Art. 78 Abs. 1 AIG; vgl. dazuBusinger, Ausländerrechtliche Haft, Diss. Zürich 2015, S. 199 ff.). Im Übrigen hat es der Beurteilte im Sinne der vorzitierten Rechtsprechung selbst in der Hand, seine Zeit in der Haft massiv zu verkürzen, indem er mit den Heimatbehörden kooperiert und zu verstehen gibt, nun doch bzw. freiwillig ausreisen zu wollen. Diesfalls könnte die Rückkehr in die Heimat innerhalb weniger Wochen umgesetzt werden.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4.2Lic. iur. Sandro Horlacher ist im Rahmen der unentgeltlichen Verbeiständung aus der Gerichtskasse zu entschädigen, wobei grundsätzlich auf den in seiner Honorarnote geltend gemachten Aufwand abgestellt werden kann (für die heutige Verhandlung werden zusätzlich zwei Stunden, inklusive Nachbesprechung und Fallabschluss vergütet). Für den genauen Betrag der Entschädigung wird auf das Dispositiv verwiesen.</w:t>
      </w:r>
    </w:p>
    <w:p>
      <w:r>
        <w:t>Demgemäss erkenntder Einzelrichter:</w:t>
      </w:r>
    </w:p>
    <w:p>
      <w:r>
        <w:t>://:        Die über A____ angeordnete Ausschaffungshaft ist für die Dauer von sechs Monaten, das heisst bis zum 26. März 2026, rechtmässig und angemessen.</w:t>
      </w:r>
    </w:p>
    <w:p>
      <w:r>
        <w:t>Es werden keine Kosten erhoben.</w:t>
      </w:r>
    </w:p>
    <w:p>
      <w:r>
        <w:t>Dem unentgeltlichen Rechtsvertreter, lic. iur. Sandro Horlacher, wird ein Honorar von CHF 1533.35, zuzüglich Auslagen in Höhe von CHF 46., zuzüglich Mehrwertsteuer von CHF 127.95, insgesamt also CHF 1707.30,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