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AUS.2024.60 vom 8. Juni 2021</w:t>
      </w:r>
    </w:p>
    <w:p>
      <w:r>
        <w:t>BS Appellationsgericht, 2021-06-08, DE</w:t>
      </w:r>
    </w:p>
    <w:p>
      <w:r>
        <w:rPr>
          <w:b/>
        </w:rPr>
        <w:t xml:space="preserve">Quelle: </w:t>
      </w:r>
      <w:r>
        <w:t>https://mcp.opencaselaw.ch/entscheid/bs_appellationsgericht_AUS.2024.60</w:t>
      </w:r>
    </w:p>
    <w:p>
      <w:r>
        <w:t>FR: BS_APPELLATIONSGERICHT AUS.2024.60 du 8 juin 2021</w:t>
      </w:r>
    </w:p>
    <w:p>
      <w:r>
        <w:t>IT: BS_APPELLATIONSGERICHT AUS.2024.60 del 8 giugno 2021</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4 des Ausländer- und Integrationsgesetzes [AIG, SR 142.20]). Diese Frist ist mit der heutigen gerichtlichen Verhandlung und Eröffnung des vorliegenden Urteils eingehalten.</w:t>
      </w:r>
    </w:p>
    <w:p>
      <w:r>
        <w:rPr>
          <w:b/>
        </w:rPr>
        <w:t>E. 2</w:t>
      </w:r>
    </w:p>
    <w:p>
      <w:r>
        <w:t>Der Beurteilte hat am 25. Oktober 2024 mündlich um unentgeltliche Verbeiständung ersucht. Eine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139 I 206 E. 3.2.3; BGer 2C_526/2016 vom 30. Ju-ni 2016 E. 2.1). Vorliegend geht es um die Überprüfung einer ausländerrechtlich motivierten Haft, die erstmals und bloss für die Dauer von einem Monat angeordnet worden ist. Wie die summarische provisorische Würdigung der Akten nach deren Eingang gezeigt hat (was sich heute auch bestätigt hat), bietet der vorliegende Fall keine besonderen tatsächlichen oder rechtlichen Schwierigkeiten, die einer anwaltlichen Vertretung bedurft hätten. Es konnte daher im Rahmen der richterlichen Überprüfung der erstmaligen Haftanordnung davon abgesehen werden, von Amtes wegen eine anwaltliche Vertretung für den Beurteilten zu bestellen.</w:t>
      </w:r>
    </w:p>
    <w:p>
      <w:r>
        <w:rPr>
          <w:b/>
        </w:rPr>
        <w:t>E. 3</w:t>
      </w:r>
    </w:p>
    <w:p>
      <w:r>
        <w:t>3.1Hat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AIG).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(Baumann/Göksu, Zwangsmassnahmen im Ausländerrecht, Zürich/St. Gallen 2022, Rz 103;Businger, Ausländerrechtliche Haft, Zürich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(Baumann/Göksu, a.a.O., Rz 104;Businger, a.a.O., S. 205).</w:t>
      </w:r>
    </w:p>
    <w:p>
      <w:r>
        <w:t>3.2Der Beurteilte wurde mit dem abschlägigen Asylentscheid des SEM vom 8. Juni 2021 rechtskräftig aus der Schweiz weggewiesen. Seither bemühen sich die schweizerischen Behörden darum, die Identität des Beurteilten, der sich als marokkanischer Staatsangehöriger ausgibt, durch die zuständigen Behörden seines Heimatlandes bestätigen zu lassen. Diese Abklärungen verliefen bislang indessen im Sande. Am 12. September 2022 stellte das SEM bei der marokkanischen Botschaft ein erstes Identifizierungsgesuch. Am 3. Juli 2023 teilte das SEM mit, dass der Beurteilte von den marokkanischen Behörden nicht als marokkanischer Staatangehöriger habe identifiziert werden können. Eine marokkanische Staatsbürgerschaft sei zwar nicht vollständig ausgeschlossen. Um eine Anerkennung des Beurteilten bei den marokkanischen Behörden aber weiter vorantreiben zu können, benötige man neue Hinweise wie Kopien von Identitätsausweisen. In der Folge wurde auch bei den algerischen Behörden ein Identifizierungsgesuch (E-Mail SEM vom 10. Oktober 2023), welches bis anhin jedoch kein Ergebnis gezeitigt hat. Ebenso wurde eine LINGUA-Sprachanalyse in Auftrag gegeben. Diese ergab, dass der Ort der Sozialisation des Beurteilten höchstwahrscheinlich Marokko sei (E-Mail SEM vom 1. Februar 2024). Das SEM stellte daraufhin am 5. Februar 2024 bei der marokkanischen Botschaft unter Hinweis auf das Ergebnis des Sprachgutachtens erneut ein Identifizierungsgesuch. Dieses Gesuch ist jedoch bis heute unbeantwortet geblieben. Dass noch eine positive Antwort eingehen wird, erscheint unter diesen Umständen ziemlich unwahrscheinlich. Weitere Bemühungen der schweizerischen Behörden zur Identitätsabklärung erscheinen infolgedessen als aussichtslos, solange der Beurteilte hierbei nicht mitwirkt. Der Beurteilte ist seit seiner Wegweisung wiederkehrend, aber umsonst aufgefordert worden, zwecks Organisation seiner Rückkehr nähere Angaben zu seiner Identität zu machen und Identitätspapiere (oder Kopien davon) beizubringen. Seit rund drei Jahren hat er eingestandenermassen hierfür nichts unternommen. Die mit dem Vollzug der Wegweisung betrauten Behörden sehen keine weiteren Möglichkeiten, seine (wahre) Identität zu ermitteln, solange er hierbei nicht mithilft. Die Ausschaffung des Beurteilten scheitert letztlich  zumindest für den Moment  einzig daran, dass er nicht bereit ist nähere Angaben zu seiner (behaupteten) Identität zu machen bzw. zwecks Papierbeschaffung Kontakt mit seiner Familie in der Heimat und/oder seinen heimatlichen Behörden aufzunehmen. Da unter den geschilderten Umständen eine Ausschaffung in die Heimat des Beurteilten höchst unwahrscheinlich erscheint, ist die Anordnung einer Ausschaffungshaft nicht möglich. Es bleibt damit einzig die Durchsetzungshaft, um den Beurteilten zur Mitwirkung bei der Ermittlung bzw. Verifizierung seiner (angeblichen) Identität und der Beschaffung von Reisepapieren zu bewegen.</w:t>
      </w:r>
    </w:p>
    <w:p>
      <w:r>
        <w:t>3.3Gemäss der bundesgerichtlichen Rechtsprechung muss jeweils aufgrund der Umstände im Einzelfall beurteilt werden, ob die Durchsetzungshaft (noch) geeignet bzw. erforderlich erscheint und nicht gegen das Übermassverbotverstösst(BGE 134 I 92 E. 2.3.2 und 133 II 97 E. 2.2;Hugi Yar, Zwangsmassnahmen im Ausländerrecht, in: Uebersax et al. [Hrsg.], Ausländerrecht, 3. Auflage, Basel 2022, Rz 12.132).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und 134 II 201 E. 2.2.2).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w:t>
      </w:r>
    </w:p>
    <w:p>
      <w:r>
        <w:t>Die vorliegend angeordnete Durchsetzungshaft erweist sich angesichts der bestehenden Umstände als verhältnismässig. Der Beurteilte hat bislang beharrlich die Mitwirkung an der Ermittlung bzw. Verifizierung seiner Identität verweigert. Es ist ihmaber ohne Weiteres möglich und zumutbar, Kontakt mit den heimatlichen Behörden zwecks Bestätigung seiner Identität und Erhalt von Reisepapieren aufzunehmen. Ebenso ist es ihm möglich und zuzumuten, seine Familie diesbezüglich zu kontaktieren. Seit mehr als drei Jahren weiss der Beurteilte, dass er die Schweiz verlassen und in seine Heimat zurückkehren muss. Seit mehr als drei Jahren hat er diesbezüglich nichts unternommen. Um seine Identifizierung wieder aufnehmen und zwecks Ausschaffung Reisepapiere beschaffen zu können, bleibt nur die Anordnung einer Durchsetzungshaft. Der Beurteilte hat in seiner Befragung vom 25. Oktober 2024 zwar angegeben (und heute auch bestätigt [Verhandlungsprotokoll, S. 4]), nun zur Rückkehr bereit zu sein und deswegen im Kontakt mit seiner Familie, namentlich mit seiner Mutter, zu stehen. Sie werde ihm binnen weniger Wochen seine Geburtsurkunde zukommen lassen. Mit dem Migrationsamt sind diese Aussagen indessen als Schutzbehauptungen einzustufen. Der Beurteilte wurde schon mit Infoschreiben vom 13. Mai 2024 aufgefordert, seiner Mitwirkungspflicht nun endlich nachzukommen und Papiere vorzulegen, die seine Identität bestätigen. Hierfür wurde ihm eine Frist von vier Wochen bis zum 10. Juni 2024 gesetzt. Sollte er bis dahin keine entsprechenden Dokumente oder zumindest keine diesbezüglichen Bemühungen vorlegen können, würde die Anordnung einer Durchsetzungshaft geprüft. Der Beurteilte bestätigte den Erhalt und die Kenntnisnahme dieser Aufforderung unterschriftlich. Die gesetzte Frist liess er jedoch ungenutzt verstreichen. Nachdem er bislang (mehr oder weniger) regelmässig seiner Meldepflicht nachgekommen war, entzog er sich ab dem 20. August 2024 der behördlichen Kontrolle und tauchte unter. Erst zwei Monate später, d.h. am 23. Oktober 2024, meldete er sich wieder beim Migrationsamt. Dass der Beurteilte nun bereit sein will, in seine Heimat zurückzukehren und bei der Beschaffung der hierfür benötigten Papiere mitzuwirken, ist unter diesen Umständen darauf zurückzuführen, dass er jetzt in Haft gesetzt worden ist. Es obliegt nun dem Beurteilten, seine Bereitschaft zur Ausreise unter Beweis zu stellen und Dokumente zu bereitzustellen, die zu seiner Identifizierung beitragen können. Wenn er seinen diesbezüglichen Mitwirkungspflichten nachgekommen ist, wird das Migrationsamt zu prüfen haben, inwiefern an der Fortsetzung der Haft länger festgehalten werden kann. Bis dahin kommt eine Freilassung verbunden mit der Auferlegung einer Meldepflicht als milderes Mittel zur Inhaftierung nicht in Frage, umso mehr als der Beurteilte unlängst für zwei Monate untergetaucht ist und den Behörden für die Organisation seiner Rückkehr nicht zur Verfügung stand. Er hat die bisherige Freiheit nicht genutzt, die notwendigen Reisepapiere zu organisieren und freiwillig auszureisen, obschon er hierfür über drei Jahre Zeit gehabt hätte. Der Beurteilte hat es selber in der Hand, mitzuwirken und damit seine Inhaftierung abzukürzen.Es besteht im Übrigen auch insofern ein erhebliches öffentliches Interesse am Vollzug der Wegweisung, als der Beurteilte in der Vergangenheit verschiedentlich strafrechtlich aufgefallen ist (vgl. Behördenstrafregisterauszug vom 29. April 2024 mit drei Verurteilungen [Strafbefehle]) und damit auch eine Gefahr für die öffentliche Sicherheit und Ordnung darstellt. Die erstmalige Anordnung der Durchsetzung von einem Monat erweist sich unter diesen Umständen in jeder Hinsicht als angemessen (zur maximalen Haftdauer vgl. Art. 79 AIG).</w:t>
      </w:r>
    </w:p>
    <w:p>
      <w:r>
        <w:t>3.4Die angeordnete Durchsetzungshaft bis zum 23. November 2024 erweist sich nach dem Gesagten als recht- und verhältnismässig.</w:t>
      </w:r>
    </w:p>
    <w:p>
      <w:r>
        <w:rPr>
          <w:b/>
        </w:rPr>
        <w:t>E. 4</w:t>
      </w:r>
    </w:p>
    <w:p>
      <w:r>
        <w:t>Für das Gerichtsverfahren werden keine Kosten erhoben(§ 4 Gesetz über den Vollzug der Zwangsmassnahmen im Ausländerrecht, SG 122.300).</w:t>
      </w:r>
    </w:p>
    <w:p>
      <w:r>
        <w:t>Demgemäss erkenntder Einzelrichter:</w:t>
      </w:r>
    </w:p>
    <w:p>
      <w:r>
        <w:t>://:        Die über A.___ angeordnete Durchsetzungshaft wird bestätigt bis zum 23. November 2024, 14:54 Uhr.</w:t>
      </w:r>
    </w:p>
    <w:p>
      <w:r>
        <w:t>Das Gesuch um unentgeltliche Verbeiständung wird abgewiesen.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