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AUS.2024.51 vom 13. April 2017</w:t>
      </w:r>
    </w:p>
    <w:p>
      <w:r>
        <w:t>BS Appellationsgericht, 2017-04-13, DE</w:t>
      </w:r>
    </w:p>
    <w:p>
      <w:r>
        <w:rPr>
          <w:b/>
        </w:rPr>
        <w:t xml:space="preserve">Quelle: </w:t>
      </w:r>
      <w:r>
        <w:t>https://mcp.opencaselaw.ch/entscheid/bs_appellationsgericht_AUS.2024.51</w:t>
      </w:r>
    </w:p>
    <w:p>
      <w:r>
        <w:t>FR: BS_APPELLATIONSGERICHT AUS.2024.51 du 13 avril 2017</w:t>
      </w:r>
    </w:p>
    <w:p>
      <w:r>
        <w:t>IT: BS_APPELLATIONSGERICHT AUS.2024.51 del 13 aprile 2017</w:t>
      </w:r>
    </w:p>
    <w:p>
      <w:pPr>
        <w:pStyle w:val="Heading2"/>
      </w:pPr>
      <w:r>
        <w:t>Erwägungen</w:t>
      </w:r>
    </w:p>
    <w:p>
      <w:r>
        <w:rPr>
          <w:b/>
        </w:rPr>
        <w:t>E. 1</w:t>
      </w:r>
    </w:p>
    <w:p>
      <w:r>
        <w:t>Gemäss Art. 80 Abs. 2 Ausländer- 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Gegen den Beurteilten liegen zwei rechtskräftige Landesverweisungen vor: Mit Urteil vom 20. Oktober 2020 verwies ihn das Strafgericht Basel-Stadt für drei Jahre des Landes (bestätigt vom Appellationsgericht mit Urteil vom 19. Dezember 2022). Am 17. März 2022 verurteilte das Strafgericht den Beurteilten zu einer Landesverweisung von acht Jahren.</w:t>
      </w:r>
    </w:p>
    <w:p>
      <w:r>
        <w:rPr>
          <w:b/>
        </w:rPr>
        <w:t>E. 3</w:t>
      </w:r>
    </w:p>
    <w:p>
      <w:r>
        <w:t>3.1Nach den gesetzlichen Vorschriften kann ein Ausländer zur Sicherstellung des Vollzugs eines eröffneten erstinstanzlichen Weg- oder Ausweisungsentscheids oder einer erstinstanzlichen Landesverweisung nach Art. 66a oder 66abisStGB insbesondere dann in Haft genommen werden, wenn Gründe nach Art. 76 Abs. 1 lit. b Ziff. 1 in Verbindung mit Art. 75 Abs. 1 lit. b, c, g oder h AIG vorliegen, so etwa, wenn er wegen eines Verbrechens verurteilt worden ist (Art. 76 Abs. 1 lit. b Ziff. 1 in Verbindung mit Art. 75 Abs. 1 lit. h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dann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Uebersax et al. [Hrsg.], Ausländerrecht, 3. Auflage, Basel 2023, Rz 12.103; Entscheid des Verwaltungsgerichts ZH VB.2014.00104 vom 17. März 2014 E. 4.3).</w:t>
      </w:r>
    </w:p>
    <w:p>
      <w:r>
        <w:t>3.2Der Beurteilte ist in der Vergangenheit wiederholt strafrechtlich in Erscheinung getreten und deswegen verschiedentlich zu Freiheits- und Geldstrafen wie auch Bussen verurteilt worden. Zuletzt ist er mit Urteil des Strafgerichts vom 17. März 2022 unter anderem wegen Raubs (Nötigungshandlung) und Hehlerei für schuldig befunden und zu einer Freiheitsstrafe von 20 Monaten rechtskräftig verurteilt worden. Unter Verbrechen im Sinne von Art. 75 Abs. 1 lit. h AIG sind Straftaten zu verstehen, die mit Freiheitsstrafe von mehr als drei Jahren bedroht sind (Art. 10 Abs. 2 StGB). Bei den erwähnten Straftatbeständen des Raubs und der Hehlerei handelt es sich um Verbrechen im Sinne der genannten Bestimmung. Art. 140 Ziff. 1 Abs. 2 StGB (Raub) hält eine Strafandrohung bis zu zehn Jahre bereit, Art. 160 Abs. 1 StGB (Hehlerei) eine von bis zu fünf Jahren. Der Haftgrund der (rechtskräftigen) Verurteilung wegen eines Verbrechens (Art. 76 Abs. 1 lit. b Ziff. 1 in Verbindung mit Art. 75 Abs. 1 lit. h AIG) ist damit vorliegend erfüllt. Unerheblich ist, dass der Beurteilte «bloss» zu einer Freiheitsstrafe von 20 Monaten verurteilt worden ist. Massgebend ist nämlich allein die abstrakte Strafandrohung und nicht die tatsächlich verhängte Strafe (BGer 2C_260/2018 vom 9. April 2018 E. 4.3;Zünd, in: Spescha et al. [Hrsg.], Kommentar Migrationsrecht, 5. Auflage, Zürich 2019, Art. 75 AIG N 12).</w:t>
      </w:r>
    </w:p>
    <w:p>
      <w:r>
        <w:rPr>
          <w:b/>
        </w:rPr>
        <w:t>E. 3.3</w:t>
      </w:r>
    </w:p>
    <w:p>
      <w:r>
        <w:t>3.3.1Im vorliegenden Fall ist auch die Untertauchensgefahr ohne Weiteres zu bejahen. Im Urteil VGE AUS.2023.34 (bestätigt mit BGer 2C_434/2023 vom 28. September 2023) wurde dazu Folgendes erwogen:</w:t>
      </w:r>
    </w:p>
    <w:p>
      <w:r>
        <w:t>«Der Beurteilte weigert sich seit Jahren, an der Beschaffung von Reisepapieren mitzuwirken (Art. 76 Abs. 1 lit. b Ziff. 3 AIG). Jegliche Bemühungen der Behörden, ihn zur Beschaffung von Papieren in der Heimat oder bei der algerischen Botschaft zu bewegen, weist er zurück. Seit Jahren lehnt er beharrlich die Rückkehr in sein Herkunftsland ab. Bei seiner Einreise in die Schweiz im Jahre 2016 reichte er unter falschen Namen (B____) und falschem Geburtsdatum ([...]) ein Asylgesuch ein. Erst im Rahmen der Bemühungen des SEM bei der algerischen Botschaft um Ausstellung eines Laissez Passer für den Beurteilten stellte sich seine wahre Identität heraus (vgl. Schreiben des SEM vom 29. September 2019). Eigentliche Täuschungsmanöver wie die Verwendung von Alias-Namen stellen gewichtiges Indiz für die Untertauchensgefahr dar (BGE 140 II 1 E. 5.3;Baumann/Göksu, Zwangsmassnahmen im Ausländerrecht, Zürich/St. Gallen 2022, Rz. 62). Die Untertauchensgefahr ist auch bei strafrechtlich relevantem Verhalten zu bejahen, da bei einem straffälligen Ausländer  eher als bei einem unbescholtenen  eher davon auszugehen ist, er werde künftig behördliche Anordnungen missachten (Baumann/Göksu, a.a.O., Rz 62;Hugi Yar, a.a.O., Rz 12.97). Der Beurteilte wurde seit dem Jahr 2018 wiederholt wegen geringerer, aber auch schwererer Delikte zu Freiheits- und Geldstrafen sowie Bussen verurteilt. Ins Gewicht fallen dabei mehrere Verurteilungen zu mehrmonatigen Freiheitsstrafen, darunter die Urteile des Strafgerichts vom 12. Dezember 2018 (acht Monate) und vom 17. März 2022 (20 Monate) sowie das Urteil des Appellationsgerichts vom 19. Dezember 2022 (vier Monate). Die Verurteilung im erstgenannten Urteil des Strafgerichts vom 12. Dezember 2018 unter anderem wegen Missachtung einer Eingrenzungsverfügung wie auch seine Festnahme durch die Kantonspolizei am 27. Juni 2020 am Rheinbord beim Dreirosenareal, wo er sich aufgrund der Ausgrenzungsverfügung des Migrationsamts vom 28. November 2019 nicht aufhalten durfte, machen unmissverständlich deutlich, dass der Beurteilte nicht bereit ist, sich an behördliche Anordnung zu halten. Kommt hinzu, dass der Beurteilte keine Familienangehörige hierzulande hat, bei denen er unterkommen könnte. Diese leben nach seinen Angaben (Verhandlungsprotokoll, S. 3) in Spanien, wohin er aber ohne Reisepapiere nicht auf legalem Weg reisen könnte. Aus dem gesamten Verhalten des Beurteilten ist daher auf eine Untertauchensgefahr zu schliessen».</w:t>
      </w:r>
    </w:p>
    <w:p>
      <w:r>
        <w:t>3.3.2Diese Erwägungen beanspruchen auch für dieses Urteil vollumfänglich Gültigkeit. Zusätzlich hat sich die Untertauchensgefahr in der Zwischenzeit sogar noch akzentuiert: So ist der Beurteilte trotz im August 2023 erfolgter Ausschaffung nach Algerien nur gut ein Jahr später  trotz dem mit der Landesverweisung verbundenen Einreiseverbot  wieder in der Schweiz betroffen worden, was einmal mehr belegt, dass er nicht bereit ist, sich an behördliche Anordnungen zu halten. Dass er anlässlich seiner Anhaltung vom 15. September 2024 ein anderes Geburtsdatum als bisher angegeben hat, bedeutet zudem ein weiteres Täuschungsmanöver: Sollte die aktuelle Aussage zutreffen und er tatsächlich am [...] geboren sein (was angesichts der erfolgten Identifizierung durch die Heimatbehörden wenig plausibel ist), dann hat er die Schweizer Behörden seit seiner Einreise im Jahr 2016 bis zu seiner zwangsweisen Rückführung im August 2023 während sieben Jahren getäuscht. Sollte er am [...] geboren sein, dann hat er die Schweizer Behörden bei seiner Anhaltung vom 15. September 2024 ein weiteres Mal zu täuschen versucht. Auch dieses Mal hat er  auch heute  unmissverständlich zu Protokoll gegeben, dass er nicht bereit sei, nach Algerien zurückzukehren, er liebe die Schweiz. Insofern muss davon ausgegangen werden, dass der Beurteilte bei einer Haftentlassung in der Schweiz untertauchen oder nach Spanien (wo seine Familie leben soll) oder Frankreich (woher er gekommen sein will und er auch habe zurückkehren wollen) flüchten würde.</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Schliesslich muss die Haft als Ganzes verhältnismässig sein (vgl. BGE 130 II 56 E. 1,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4.2Aufgrund des vorstehend Erwogenen bzw. der einschlägigen Vorstrafe (Urteil des Strafgerichts Basel-Stadt vom 12. Dezember 2018) ist auszuschliessen, dass sich der Beurteilte an eine Ein- oder Ausgrenzung (Art. 74 AIG) im Sinne einer milderen Massnahme halten würde, sodass eine Inhaftierung das einzige Mittel darstellt, mit dem der Vollzug der beiden Landesverweisungen bzw. der Wegweisung sichergestellt werden kann, zumal mangels Vorhandenseins auch kein Reisepass beim Migrationsamt hinterlegt werden könnte und eine Meldepflicht der ausgeprägten Untertauchensgefahr nicht wirksam begegnen kann. Das als gross einzustufende öffentliche Interesse an der Sicherstellung der Landesverweisungen bzw. Wegweisung überwiegt dasjenige des Beurteilten an seiner persönlichen Freiheit bei weitem, zumal der Beurteilte auch eine Gefahr für die öffentliche Sicherheit darstellt und er ernsthafte gesundheitliche Probleme anlässlich der Befragung vom 20. September 2024 und auch heute verneint hat, wobei solche einer Inhaftierung ohnehin nicht entgegenstünden, ist die medizinische Betreuung (inklusive Medikation) im Gefängnis Bässlergut doch sichergestellt.</w:t>
      </w:r>
    </w:p>
    <w:p>
      <w:r>
        <w:t>4.3Dass eine Rückführung nach Algerien tatsächlich möglich ist, ergibt sich nur schon aus der Tatsache, dass täglich Linienflüge nach Algier verkehren (ab Basel, teilweise mit Zwischenlandung). Auch ergeben sich mit Hinweis auf den abschlägigen Asylentscheid keine Anhaltspunkte dafür, dass dem Beurteilten bei einer Rückkehr in seinen Heimatstaat mit beachtlicher Wahrscheinlichkeit eine durch Art. 3 der Europäischen Menschenrechtskonvention (EMRK, SR 0.101) verbotene Strafe oder Behandlung droht. Zudem sprechen weder die in Algerien herrschende politische Situation noch andere Gründe gegen die Zumutbarkeit der Rückführung dorthin. Zwar ist der Beurteilte als algerischer Staatsangehöriger bereits identifiziert worden. Indes muss er als nicht freiwillig Zurückkehrender noch an einem noch nicht terminierten Counselling-Gespräch mit den Heimatbehörden teilnehmen. Anschliessend muss eine Flugbuchung in Auftrag und das Laissez-passer beschafft werden, sodass auch die für drei Monate verfügte Dauer der Haft nicht zu beanstanden ist. Der Beurteilte wird jedoch auf die Möglichkeit eines Haftentlassungsgesuchs hingewiesen.</w:t>
      </w:r>
    </w:p>
    <w:p>
      <w:r>
        <w:rPr>
          <w:b/>
        </w:rPr>
        <w:t>E. 5</w:t>
      </w:r>
    </w:p>
    <w:p>
      <w:r>
        <w:t>Nach dem Gesagten erweist sich die Haft als notwendig und verhältnismässig, weshalb sie zu bestätigen ist. Das vorliegende Verfahren ist kostenlos (§ 4 Abs. 1 des Gesetzes über den Vollzug der Zwangsmassnahmen im Ausländerrecht).</w:t>
      </w:r>
    </w:p>
    <w:p>
      <w:r>
        <w:t>Demgemäss erkenntder Einzelrichter:</w:t>
      </w:r>
    </w:p>
    <w:p>
      <w:r>
        <w:t>://:        Die über A____ angeordnete Ausschaffungshaft ist für die Dauer von drei Monaten, das heisst bis zum 19. Dezember 2024, rechtmässig und angemessen.</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