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AUS.2024.30 vom 20. Juni 2024</w:t>
      </w:r>
    </w:p>
    <w:p>
      <w:r>
        <w:t>BS Appellationsgericht, 2024-06-20, DE</w:t>
      </w:r>
    </w:p>
    <w:p>
      <w:r>
        <w:rPr>
          <w:b/>
        </w:rPr>
        <w:t xml:space="preserve">Quelle: </w:t>
      </w:r>
      <w:r>
        <w:t>https://mcp.opencaselaw.ch/entscheid/bs_appellationsgericht_AUS.2024.30</w:t>
      </w:r>
    </w:p>
    <w:p>
      <w:r>
        <w:t>FR: BS_APPELLATIONSGERICHT AUS.2024.30 du 20 juin 2024</w:t>
      </w:r>
    </w:p>
    <w:p>
      <w:r>
        <w:t>IT: BS_APPELLATIONSGERICHT AUS.2024.30 del 20 giugno 2024</w:t>
      </w:r>
    </w:p>
    <w:p>
      <w:pPr>
        <w:pStyle w:val="Heading2"/>
      </w:pPr>
      <w:r>
        <w:t>Erwägungen</w:t>
      </w:r>
    </w:p>
    <w:p>
      <w:r>
        <w:rPr>
          <w:b/>
        </w:rPr>
        <w:t>E. 1</w:t>
      </w:r>
    </w:p>
    <w:p>
      <w:r>
        <w:t>Gemäss Art. 80 Abs. 2 Ausländer-und Integrationsgesetz (AIG, SR 142.20) sind die Rechtmässigkeit und Angemessenheit der Haft spätestens nach 96 Stunden durch eine richterliche Behörde aufgrund einer mündlichen Verhandlung zu überprüfen. Diese Frist ist mit der heutigen Verhandlung und Haftüberprüfung eingehalten.</w:t>
      </w:r>
    </w:p>
    <w:p>
      <w:r>
        <w:rPr>
          <w:b/>
        </w:rPr>
        <w:t>E. 2</w:t>
      </w:r>
    </w:p>
    <w:p>
      <w:r>
        <w:t>Die Ausschaffungshaft setzt einen erstinstanzlichen Weg- oder Ausweisungsent-scheid oder eine erstinstanzliche Landesverweisung nach Artikel 66a oder 66abis Strafgesetzbuch (StGB, SR 311.0) oder Artikel 49a oder 49abis Militärstrafgesetzbuch (MStG, SR 321.0) voraus, dessen Vollzug mit der entsprechenden Festhaltung sichergestellt werden soll. Die Verfügung muss (noch) nicht in Rechtskraft erwachsen sein (BGE 140 II 409 E. 2.3.4;Zünd, in Spescha et al. [Hrsg.], Kommentar Migrationsrecht, 5. Auflage 2019, Art. 76 AIG N 1;Göksu, in: Handkommentar AIG, Caroni/Gächter/Thurnherr [Hrsg.], Bern 2010, Art. 76 AIG N 2;Busslinger/ Segessenmann, Ausschaffung im Dublin-Verfahren, in: Rechtsschutz bei Schengen Dublin, Breitenmoser/Gless/Lagodny [Hrsg.], Zürich/St. Gallen 2013, S. 207, 214). A____ ist mit rechtskräftigem Urteil des Appellationsgerichts vom 12. Januar 2023 für 8 Jahre des Landes verwiesen worden, womit ein entsprechender Titel vorliegt.</w:t>
      </w:r>
    </w:p>
    <w:p>
      <w:r>
        <w:rPr>
          <w:b/>
        </w:rPr>
        <w:t>E. 3</w:t>
      </w:r>
    </w:p>
    <w:p>
      <w:r>
        <w:t>3.1Nach den gesetzlichen Vorschriften kann ein Ausländer zur Sicherstellung des Vollzugs eines eröffneten erstinstanzlichen Weg- oder Ausweisungsentscheids oder einer erstinstanzlichen Landesverweisung nach Art. 66a oder 66abisStGB oder Art. 49aoder 49abisMStG insbesondere in Haft genommen werden, wenn Gründe nach Art. 76 Abs. 1 lit. b Ziff. 1 i.V.m. Art. 75 Abs. 1 lit. b, c, g, h oder i AIG vorliegen, so etwa wenn gegen eine Einreisesperre für das Gebiet der Schweiz verstossen wird (Art. 76 Abs. 1 lit. b Ziff. 1 i.V.m. Art. 75 Abs. 1 lit. c AIG). Ausserdem kann er in Haft genommen werden, wenn konkrete Anzeichen befürchten lassen, dass er sich der Ausschaffung entziehen will, insbesondere weil er besonderen Mitwirkungspflichten nicht nachkommt (Art. 76 Abs. 1 lit. b Ziff. 3 AIG), oder wenn Untertauchensgefahr vorliegt (Art. 76 Abs. 1 lit. b Ziff. 3 und 4 AIG).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AIG).</w:t>
      </w:r>
    </w:p>
    <w:p>
      <w:r>
        <w:t>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Ausländerrecht, Uebersax et al. [Hrsg.], 2. Auflage 2009, Rz. 10.94; Entscheid des Verwaltungsgerichts ZH VB.2014.00104 E. 4.3).</w:t>
      </w:r>
    </w:p>
    <w:p>
      <w:r>
        <w:t>Die Ausschaffungshaft setzt nicht voraus, dass dem betroffenen Ausländer eine Ausreisfrist gesetzt wurde und er bereits Gelegenheit zur selbständigen Ausreise hatte, da er im Falle des Bestehens einer Untertauchensgefahr eine solche Frist zum Untertauchen nutzen könnte (Businger, Ausländerrechtliche Haft, in: Zürcher Studien zum öffentlichen Recht, Zürich/Basel/Genf 2015, S. 98).</w:t>
      </w:r>
    </w:p>
    <w:p>
      <w:r>
        <w:t>3.2Das Migrationsamt begründet die angeordnete Haft mit dem Vorliegen von Untertauchensgefahr. Darin ist ihm grundsätzlich Recht zu geben, da A____ im Vorfeld mit allen (Rechts)mitteln gegen die Anordnung der Landesverweisung angekämpft hat und deswegen gar nicht vorzeitig und bedingt aus dem Strafvollzug entlassen werden wollte. Auch im Rahmen seines Antrags auf Rückkehrhilfe hat er zum Ausdruck gebracht, dass er die Schweiz nicht verlassen will. Es kann daher nicht davon ausgegangen werden, dass A____ sich in Freiheit an behördliche Anordnungen hält und den Migrationsbehörden zur Verfügung steht. Vielmehr ist anzunehmen, dass er den für ihn bereits gebuchten Rückflug durch Untertauchen zu verhindern versuchen würde.</w:t>
      </w:r>
    </w:p>
    <w:p>
      <w:r>
        <w:t>3.3Nebst dem Haftgrund der Untertauchensgefahr kann A____ auch wegen der Verurteilung wegen eines Verbrechens (Art. 76 Abs. 1 lit. b i.V.m. Art. 75 Abs. 1 lit h AIG) in Haft genommen werden. Dieser Haftgrund bedarf, wenn erfüllt, keiner weiteren Ausführungen. A____ ist in der Vergangenheit wegen diverser Vergehen und Verbrechen verurteilt worden, das aktuelle Strafurteil des Appellationsgerichts vom 12. Januar 2023 ist ebenfalls rechtskräftig.</w:t>
      </w:r>
    </w:p>
    <w:p>
      <w:r>
        <w:t>3.4Eine mildere und gleichzeitig zielführende Massnahme als die Anordnung von Ausschaffungshaft ist nicht ersichtlich. Wie bereits ausgeführt, ist nicht davon auszugehen, dass A____ freiwillig am 28. Juni 2024 den Behörden für seine Rückführung zur Verfügung steht. Einzig die angeordnete Ausschaffungshaft kann dies sicherstellen.</w:t>
      </w:r>
    </w:p>
    <w:p>
      <w:r>
        <w:t>3.5Soweit A____ verlangt, nach Serbien anstatt der Türkei ausgeschafft zu werden, ist er nicht zu hören. Es besteht kein Anspruch darauf, in ein anderes Land als das Heimatland ausgeschafft zu werden.</w:t>
      </w:r>
    </w:p>
    <w:p>
      <w:r>
        <w:rPr>
          <w:b/>
        </w:rPr>
        <w:t>E. 4</w:t>
      </w:r>
    </w:p>
    <w:p>
      <w:r>
        <w:t>4.1Die Vorbereitungs- und die Ausschaffungshaft nach Art. 75 bis 77 AIG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AIG; BGE 127 II 168 E. 2c S. 171 f.). Schliesslich muss die zuständige Behörde ohne Verzug über die Aufenthaltsberechtigung des Ausländers entscheiden (Art. 75 Abs. 2 AIG, Beschleunigungsgebot) und die Haft als Ganzes verhältnismässig sein (vgl. BGE 130 II 56 E. 1S. 58 und BGE 125 II 369 E. 3a S. 374 f.).</w:t>
      </w:r>
    </w:p>
    <w:p>
      <w:r>
        <w:t>4.2Eine Verletzung des Beschleunigungsgebots seitens des Migrationsamts ist nicht ersichtlich. Zwar war ihm bekannt, dass A____ einzig über einen nicht mehr gültigen Reisepass verfügt und zum Erhalt eines Laissez-passer bei der türkischen Botschaft wird vorsprechen müssen. Allerdings wurde dem Migrationsamt noch am 30. Mai 2024 mitgeteilt, dass A____ erst per 26. September 2024 aus dem Strafvollzug entlassen werde (E-Mail Schreiben des SMV vom 30. Mai 2024). Nachdem A____ nun doch bereits per 17. Juni 2024 bedingt aus dem Strafvollzug entlassen worden ist, hat das Migrationsamt alles unternommen, um die Rückführung von A____ in sein Heimatland Türkei zu organisieren. Ein zuerst auf den 17. Juni 2024 geplanter Rückflug musste allerdings verschoben werden, da ein Vorsprechen bei der türkischen Botschaft nicht rechtzeitig organisiert werden konnte. Der Rückflug ist nun für den 28. Juni 2024 organisiert. Da sich die Rückführung aber aus unerwarteten Gründen (etwa einer Verweigerung durch A____) verzögern könnte, wird vorsorglich die Haft für die Dauer von 2 Monaten angeordnet.</w:t>
      </w:r>
    </w:p>
    <w:p>
      <w:r>
        <w:rPr>
          <w:b/>
        </w:rPr>
        <w:t>E. 5</w:t>
      </w:r>
    </w:p>
    <w:p>
      <w:r>
        <w:t>Es werden keine Kosten erhoben (§ 4 Gesetz über den Vollzug der Zwangsmassnahmen im Ausländerrecht, SG 122.300).</w:t>
      </w:r>
    </w:p>
    <w:p>
      <w:r>
        <w:t>Demgemäss erkenntdie Einzelrichterin:</w:t>
      </w:r>
    </w:p>
    <w:p>
      <w:r>
        <w:t>://:        Die über A____ angeordnete Ausschaffungshaft ist vom 17. Juni 2024 bis zum 16. August 2024 rechtmässig und angemessen.</w:t>
      </w:r>
    </w:p>
    <w:p>
      <w:r>
        <w:t>Es werden keine Kosten erhoben.</w:t>
      </w:r>
    </w:p>
    <w:p>
      <w:r>
        <w:t>Mitteilung an:</w:t>
      </w:r>
    </w:p>
    <w:p>
      <w:r>
        <w:t>VERWALTUNGSGERICHT BASEL-STADT</w:t>
      </w:r>
    </w:p>
    <w:p>
      <w:r>
        <w:t>Die Einzelrichterin für Zwangsmassnahmen im Ausländerrecht</w:t>
      </w:r>
    </w:p>
    <w:p>
      <w:r>
        <w:t>lic. iur. Barbara Grange</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