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AUS.2024.26 vom 5. März 2024</w:t>
      </w:r>
    </w:p>
    <w:p>
      <w:r>
        <w:t>BS Appellationsgericht, 2024-03-05, DE</w:t>
      </w:r>
    </w:p>
    <w:p>
      <w:r>
        <w:rPr>
          <w:b/>
        </w:rPr>
        <w:t xml:space="preserve">Quelle: </w:t>
      </w:r>
      <w:r>
        <w:t>https://mcp.opencaselaw.ch/entscheid/bs_appellationsgericht_AUS.2024.26</w:t>
      </w:r>
    </w:p>
    <w:p>
      <w:r>
        <w:t>FR: BS_APPELLATIONSGERICHT AUS.2024.26 du 5 mars 2024</w:t>
      </w:r>
    </w:p>
    <w:p>
      <w:r>
        <w:t>IT: BS_APPELLATIONSGERICHT AUS.2024.26 del 5 marzo 2024</w:t>
      </w:r>
    </w:p>
    <w:p>
      <w:pPr>
        <w:pStyle w:val="Heading2"/>
      </w:pPr>
      <w:r>
        <w:t>Erwägungen</w:t>
      </w:r>
    </w:p>
    <w:p>
      <w:r>
        <w:rPr>
          <w:b/>
        </w:rPr>
        <w:t>E. 1</w:t>
      </w:r>
    </w:p>
    <w:p>
      <w:r>
        <w:t>Gemäss Art. 80 Abs. 2 Ausländer-und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 Strafgesetzbuch (StGB, SR 311.0) oder Artikel 49a oder 49abis Militärstrafgesetzbuch (MStG, SR 321.0) voraus, dessen Vollzug mit der entsprechenden Festhaltung sichergestellt werden soll. Die Verfügung muss (noch) nicht in Rechtskraft erwachsen sein (BGE 140 II 409 E. 2.3.4;Zünd, in Spescha et al. [Hrsg.], Kommentar Migrationsrecht, 5. Auflage 2019, Art. 76 AIG N 1;Göksu, in: Handkommentar AIG, Caroni/Gächter/Thurnherr [Hrsg.], Bern 2010, Art. 76 AIG N 2;Busslinger/Segessenmann, Ausschaffung im Dublin-Verfahren, in: Rechtsschutz bei Schengen Dublin, Breitenmoser/Gless/Lagodny [Hrsg.], Zürich/St. Gallen 2013, S. 207, 214). A____ wurde mit Verfügung des Migrationsamts vom 5. März 2024 aus der Schweiz und dem Schengenraum weggewiesen.</w:t>
      </w:r>
    </w:p>
    <w:p>
      <w:r>
        <w:rPr>
          <w:b/>
        </w:rPr>
        <w:t>E. 3</w:t>
      </w:r>
    </w:p>
    <w:p>
      <w:r>
        <w:t>3.1Nach den gesetzlichen Vorschriften kann ein Ausländer zur Sicherstellung des</w:t>
      </w:r>
    </w:p>
    <w:p>
      <w:r>
        <w:t>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h oder i AIG vorliegen, so etwa wenn gegen eine Einreisesperre für das Gebiet der Schweiz verstossen wird (Art. 76 Abs. 1 lit. b Ziff. 1 i.V.m. Art. 75 Abs. 1 lit. c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AIG).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3.2A____ istseit Januar 2024 mehrfach aufgefordert worden, sich um Ersatzreisepapiere zu kümmern und die Schweiz und den Schengenraum selbständig zu verlassen. Er ist diesen Aufforderungen nicht nachgekommen. Er lebt in Basel offenbar auf der Strasse bzw. auf dem Gelände des Bahnhof SBB. Dies scheinbar verwahrlost und mit einem für die Öffentlichkeit bzw. insbesondere für uniformierte Beamte bedrohlichen Verhalten. Dass er sich in Freiheit nicht um seine Rückreise in die Heimat bemühen wird, ist nach dem aktenkundigen Verlauf der bisherigen Bemühungen des Migrationsamts offensichtlich. Unklar ist diesbezüglich einzig, ob er dazu aufgrund seine psychischen Gesundheit überhaupt in der Lage ist. A____ ist offensichtlich nicht absprachefähig und hält sich in Freiheit weder an behördliche Anweisungen, noch an die Regeln des sozialverträglichen Verhaltens. Damit ist der Haftgrund von Art. 76 Abs. 1 lit. b Ziff. 3 und 4 AIG gegeben und gleichzeitig klargestellt, dass mildere Anordnungen nicht tauglich sind, seine zukünftige Ausschaffung nach Nigeria sicherzustellen. Damit ist die Anordnung von Haft rechtmässig</w:t>
      </w:r>
    </w:p>
    <w:p>
      <w:r>
        <w:rPr>
          <w:b/>
        </w:rPr>
        <w:t>E. 4</w:t>
      </w:r>
    </w:p>
    <w:p>
      <w:r>
        <w:t>Aufgrund der offenbar bestehenden psychischen Erkrankung  A____ hat bislang eine Entbindung vom Arztgeheimnis gegenüber den Migrationsbehörden und dem Gericht verweigert  stellt sich die Frage der Hafterstehungsfähigkeit, welche am 22. Mai 2024 bejaht wurde. Nachdem die Einzelrichterin seitens des Migrationsamts am 23. Mai 2024 darüber informiert wurde, dass A____ sich in den Hungerstreik begeben habe, drängte sich eine erneute diesbezügliche ärztliche Abklärung auf. Gemäss den Feststellungen des heutigen Tages durch den Amtsarzt, ist A____ nach wie vor hafterstehungsfähig. Ausserdem darf davon ausgegangen werden, dass er Flüssigkeit zu sich genommen hat, da er gemäss ärztlicher Auskunft nicht dehydriert ist.</w:t>
      </w:r>
    </w:p>
    <w:p>
      <w:r>
        <w:rPr>
          <w:b/>
        </w:rPr>
        <w:t>E. 5</w:t>
      </w:r>
    </w:p>
    <w:p>
      <w:r>
        <w:t>5.1Die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Schliesslich muss die zuständige Behörde ohne Verzug über die Aufenthaltsberechtigung des Ausländers entscheiden (Art. 75 Abs. 2 AIG, Beschleunigungsgebot) und die Haft als Ganzes verhältnismässig sein (vgl. BGE 130 II 56 E. 1S. 58 und BGE 125 II 369 E. 3a S. 374 f.).</w:t>
      </w:r>
    </w:p>
    <w:p>
      <w:r>
        <w:t>5.2Die nigerianischen Behörden haben die nigerianische Staatszugehörigkeit von A____ bestätigt, weshalb eine Rückführung nach Nigeria grundsätzlich möglich, auch wenn die nigerianischen Behörden dafür eine medizinische Abklärung verlangen, was sich aufgrund der Situation aber ohnehin als notwendig erweist. Die Einzelrichterin ersucht in diesem Zusammenhang das Migrationsamt um die Einholung eines Berichts beim SEM betreffend die konkret geplanten Modalitäten der Ausschaffung. Die Haft ist damit grundsätzlich rechtmässig und notwendig.</w:t>
      </w:r>
    </w:p>
    <w:p>
      <w:r>
        <w:t>5.3Aufgrund der wohl vorhandenen psychischen Erkrankung von A____ kann nicht ohne Weiteres davon ausgegangen werden, dass er in der Lage ist, seine Interessen im Haftverfahren selbständig zu wahren. Aus diesem Grund ist trotz grundsätzlich gegebener Berechtigung der Haftanordnung die Haft nur für kurze Dauer bis zum 12. Juni 2024 zu bestätigen, damit eine zweite Verhandlung unter Beigabe eines Rechtsbeistandes stattfinden kann.</w:t>
      </w:r>
    </w:p>
    <w:p>
      <w:r>
        <w:rPr>
          <w:b/>
        </w:rPr>
        <w:t>E. 6</w:t>
      </w:r>
    </w:p>
    <w:p>
      <w:r>
        <w:t>Es werden keine Kosten erhoben (§ 4 Gesetz über den Vollzug der Zwangsmassnahmen im Ausländerrecht, SG 122.300).</w:t>
      </w:r>
    </w:p>
    <w:p>
      <w:r>
        <w:t>Demgemäss erkenntdie Einzelrichterin:</w:t>
      </w:r>
    </w:p>
    <w:p>
      <w:r>
        <w:t>://:        Die über A____ angeordnete Ausschaffungshaft ist vom 20. Mai 2024, 18.50 Uhr, bis zum 12. Juni 2024, 18.50 Uhr, rechtmässig und angemessen.</w:t>
      </w:r>
    </w:p>
    <w:p>
      <w:r>
        <w:t>Es werden keine Kosten erhoben.</w:t>
      </w:r>
    </w:p>
    <w:p>
      <w:r>
        <w:t>Das Migrationsamt wird ersucht, beim Staatssekretariat für Migration einen Bericht einzuholen betreffend die Frage, wie die Ausschaffung von A____ nach Nigeria konkret organisiert werden soll und inwieweit besondere Vorkehrungen betreffend seinen Empfangsraum in Hinsicht auf seine psychische Erkrankung getroffen werden. Es wird um Vorlage eines entsprechenden Berichts bis 7. Juni 2024 ersucht.</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