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AUS.2023.2 vom 13. Januar 2023</w:t>
      </w:r>
    </w:p>
    <w:p>
      <w:r>
        <w:t>BS Appellationsgericht, 2023-01-13, DE</w:t>
      </w:r>
    </w:p>
    <w:p>
      <w:r>
        <w:rPr>
          <w:b/>
        </w:rPr>
        <w:t xml:space="preserve">Quelle: </w:t>
      </w:r>
      <w:r>
        <w:t>https://mcp.opencaselaw.ch/entscheid/bs_appellationsgericht_AUS.2023.2</w:t>
      </w:r>
    </w:p>
    <w:p>
      <w:r>
        <w:t>FR: BS_APPELLATIONSGERICHT AUS.2023.2 du 13 janvier 2023</w:t>
      </w:r>
    </w:p>
    <w:p>
      <w:r>
        <w:t>IT: BS_APPELLATIONSGERICHT AUS.2023.2 del 13 gennaio 2023</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 Gegen A____ liegt ein rechtkräftiger Landesverweis vor.</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Ausländerrechtliche Haft, in: Zürcher Studien zum öffentlichen Recht, Zürich/Basel/Genf 2015, S. 98).</w:t>
      </w:r>
    </w:p>
    <w:p>
      <w:r>
        <w:t>3.2A____ wurde in der Schweiz wegen eines Verbrechens verurteilt. Damit liegt der Haftgrund gemäss Art. 76 Abs. 1 lit. b Ziff. 1 i.V.m. Art. 75 Abs. AIG vor. Gleichzeitig ist die Haft notwendig, um die Ausschaffung bzw. den Vollzug der Landesverweisung sicherzustellen. A____ bringt klar zum Ausdruck, dass er nicht in seine Heimat Nigeria zurückkehren will. Seine Zukunftspläne, nach der Entlassung aus dem Gefängnis in Spanien zu leben, wo er vor seiner (heute geschiedenen) Ehe (Scheidung am 11. Juli 2022) mit einer Schweizerin über einen Aufenthaltstitel verfügte, hatte er bereits den Strafvollzugsbehörden bekannt gemacht (s. Verfügung betreffend vorzeitige Entlassung aus dem Strafvollzug). Das Migrationsamt hat ihm nach Kenntnisnahme dieses Wunsches am 18. November 2022 das Informationsschreiben betreffend den geplanten Vollzug der Landesverweisung zukommen und unterschreiben lassen. Es hat allerdings auch die spanischen Behörden um Rückübernahme des A____ ersuchen lassen. Spanien hat eine Rückübernahme am 28. Dezember 2022 abgelehnt. Das Migrationsamt hat A____ mit Schreiben vom 5. Januar 2023 über diesen Entscheid der spanischen Behörden informiert. Am 12. Januar 2023 hat es das Staatssekretariat für Migration (SEM) um Rückkehrunterstützung für die Rückführung in die Heimat ersucht. A____ insistiert gleichwohl darauf, nach Spanien gehen zu wollen. Es ist ihm selbstredend unbenommen, mittels einem Anwalt in Spanien zu versuchen, einen spanischen Aufenthaltstitel zu erhalten. Gleichwohl rechtfertigt es sich, die Rückkehr nach Nigeria voranzutreiben. Schliesslich kann A____ auch von Nigeria aus nach Spanien einreisen, sollte er dort ein Aufenthaltsrecht erhalten. Mit seinem Ansinnen scheint er allerdings zu übersehen, dass der gegen ihn ausgesprochene Landesverweis in das Schengener Informationssystem (SIS) eingetragen wurde, was seine Chancen, ein Aufenthaltsrecht in Spanien zu erhalten, schmälern dürfte. Es ist unter den geschilderten Umständen nicht mit einer Kooperation zur Rückreise nach Nigeria seitens A____ im Falle seiner Freilassung zu rechnen. Vielmehr ist davon auszugehen, dass er untertauchen würde, um sich illegal in Europa aufzuhalten. Dies hat sich in der Gerichtsverhandlung in aller deutlich gezeigt: auf den Hinweis, es werde seitens des Migrationsamts nun seine Rückreise nach Nigeria vorbereitet, wurde A____ sehr emotional und laut. Er erklärte, er sei zu Unrecht wegen Drogendelikten und Geldwäscherei verurteilt worden. Sinngemäss und zusammengefasst gab er an, er habe eine hohe Chance wieder nach Spanien gehen zu können und wolle auf gar keinen Fall nach Nigeria. Auf die Frage, weshalb er sich um seine Papiere und den Aufenthalt in Spanien nicht aus dem Gefängnis heraus gekümmert habe, gab er an, er sei der Meinung gewesen, nach Ende des Freiheitsentzuges werde man ihn an die Grenze stellen und er könne die Schweiz verlassen und selbständig nach Spanien reisen. Die Ausschaffungshaft ist deshalb notwendig, um den Vollzug der Landesverweisung sicher zu stellen. Ausserdem ist das öffentliche Interesse am Vollzug der Landesverweisung als gewichtig zu bewerten, da sich A____ in der Schweiz eines schweren Verbrechens gegen das Betäubungsmittelgesetz schuldig gemacht hat und er eine Gefahr für die öffentliche Sicherheit und Ordnung darstellt. Richtig sind im Zusammenhang mit der Untertauchensgefahr auch die Ausführungen in der Verfügung des Migrationsamts vom 13. Januar 2023 zum Verhalten von A____ vor seiner Heirat mit einer Schweizerin; so etwa, dass er unter Angabe einer falschen Identität in Norwegen um Asyl ersucht hatte.</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zuständige Behörde ohne Verzug über die Aufenthaltsberechtigung des Ausländers entscheiden (Art. 75 Abs. 2 AIG, Beschleunigungsgebot) und die Haft als Ganzes verhältnismässig sein (vgl. BGE 130 II 56 E. 1S. 58 und BGE 125 II 369 E. 3a S. 374 f.).</w:t>
      </w:r>
    </w:p>
    <w:p>
      <w:r>
        <w:t>4.2A____ verfügt über einen nigerianischen Reisepass, der allerdings am 15. Dezember 2021 abgelaufen ist. Seine Identität ist folglich erstellt und der Erhalt von Ersatzreisepapieren bei den nigerianischen Behörden erfahrungsgemäss möglich. Das Migrationsamt hat mit dem Antrag auf Rückkehrhilfe beim SEM den ersten Schritt eingeleitet, Ersatzreisepapiere für A____ zu erhalten. Allerdings kann dies  ebenfalls erfahrungsgemäss  einige Monate dauern. Diesen Umstand hat sich A____ aber selbst zuzuschreiben, da er seinen Pass nicht rechtzeitig hat erneuern lassen, was ihm wohl auch aus dem Freiheitsentzug möglich gewesen wäre. Schliesslich weiss er seit seiner Verurteilung, dass er die Schweiz nach Beendigung der Freiheitsstrafe umgehend verlassen muss. Eine Verletzung des Beschleunigungsgebots ist nicht ersichtlich und die Haft ist rechtmässig und angemessen.</w:t>
      </w:r>
    </w:p>
    <w:p>
      <w:r>
        <w:rPr>
          <w:b/>
        </w:rPr>
        <w:t>E. 5</w:t>
      </w:r>
    </w:p>
    <w:p>
      <w:r>
        <w:t>Es werden keine Kosten erhoben (§ 4 Gesetz über den Vollzug der Zwangsmassnahmen im Ausländerrecht, SG 122.300).</w:t>
      </w:r>
    </w:p>
    <w:p>
      <w:r>
        <w:t>Demgemäss erkenntdie Einzelrichterin:</w:t>
      </w:r>
    </w:p>
    <w:p>
      <w:r>
        <w:t>://:        Die über A____ angeordnete Ausschaffungshaft ist vom 13. Januar 2023 bis 12. April 2023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