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AUS.2022.9 vom 26. Juli 2017</w:t>
      </w:r>
    </w:p>
    <w:p>
      <w:r>
        <w:t>BS Appellationsgericht, 2017-07-26, DE</w:t>
      </w:r>
    </w:p>
    <w:p>
      <w:r>
        <w:rPr>
          <w:b/>
        </w:rPr>
        <w:t xml:space="preserve">Quelle: </w:t>
      </w:r>
      <w:r>
        <w:t>https://mcp.opencaselaw.ch/entscheid/bs_appellationsgericht_AUS.2022.9</w:t>
      </w:r>
    </w:p>
    <w:p>
      <w:r>
        <w:t>FR: BS_APPELLATIONSGERICHT AUS.2022.9 du 26 juillet 2017</w:t>
      </w:r>
    </w:p>
    <w:p>
      <w:r>
        <w:t>IT: BS_APPELLATIONSGERICHT AUS.2022.9 del 26 luglio 2017</w:t>
      </w:r>
    </w:p>
    <w:p>
      <w:pPr>
        <w:pStyle w:val="Heading2"/>
      </w:pPr>
      <w:r>
        <w:t>Erwägungen</w:t>
      </w:r>
    </w:p>
    <w:p>
      <w:r>
        <w:rPr>
          <w:b/>
        </w:rPr>
        <w:t>E. 1</w:t>
      </w:r>
    </w:p>
    <w:p>
      <w:r>
        <w:t>Gemäss Art. 80 Abs. 2 des Ausländer- und Integrationsgesetzes (AIG,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2</w:t>
      </w:r>
    </w:p>
    <w:p>
      <w:r>
        <w:t>2.1Nach den gesetzlichen Vorschriften kann ein Ausländer zur Sicherstellung eines erstinstanzlichen Weg- oder Ausweisungsentscheids unter anderem dann in Haft genommen werden, wenn Untertauchensgefahr vorliegt (Art. 76 Abs. 1 lit. b Ziff. 3 und 4 AIG). Untertauchensgefahr liegt regelmässig dann vor, wenn der Ausländer bereits einmal untergetaucht ist, der Mitwirkungspflicht nach Artikel 90 AIG sowie Artikel 8 Absatz 1 Buchstabe a oder Absatz 4 des Asylgesetzes (AsylG [SR, 142.31]) nicht nachkommt,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 3 b/aa) sowie bei eigentlichen Täuschungsmanövern, um die Identität zu verschleiern bzw. die Papierbeschaffung zu erschweren (z.B. Verwendung gefälschter Papiere, Auftreten unter mehreren Namen).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 dazuHugi Yar, Zwangsmassnahmen im Ausländerrecht, in: Ausländerrecht, Uebersax et al. [Hrsg.], 2. Auflage 2009, Rz. 10.94).</w:t>
      </w:r>
    </w:p>
    <w:p>
      <w:r>
        <w:t>2.2Das SEM hat A____ am 24. Februar 2020 rechtskräftig aus der Schweiz weggewiesen, womit ein erstinstanzlicher Wegweisungsentscheid vorliegt. Der geschilderte Sachverhalt macht überdies deutlich, dass A____ nicht bereit ist, freiwillig in seine Heimat zurückzukehren, was er auch bereits mehrfach  mitunter auch in der heutigen Verhandlung  ausgeführt und mittels wiederholtem Untertauchen und der Weigerung, Rückkehrhilfe in Anspruch zu nehmen, auch unmissverständlich untermauert hat. Darüber hinaus hat er gemäss eigenen Aussage auch nichts unternommen, um Reisepapiere zu organisieren oder seine Ausreise vorzubereiten und damit seine Mitwirkungspflichten verletzt. Nach dem Gesagten besteht im Einklang mit der vorzitierten bundesgerichtlichen Rechtsprechung offensichtlich Untertauchensgefahr und ist der entsprechende Haftgrund erfüllt (Art. 76 Abs. 1 lit. b Ziff. 3 und 4 AIG).</w:t>
      </w:r>
    </w:p>
    <w:p>
      <w:r>
        <w:rPr>
          <w:b/>
        </w:rPr>
        <w:t>E. 3</w:t>
      </w:r>
    </w:p>
    <w:p>
      <w:r>
        <w:t>Aufgrund des vorstehend Erwogenen ist auszuschliessen, dass sich der Beurteilte an behördliche Anordnungen bzw. mildere Massnahmen halten würde, sodass eine Inhaftierung das einzige Mittel darstellt, mit dem der Vollzug der Wegweisung sichergestellt werden kann. Die Zumutbarkeit des Vollzugs der Wegweisung wurde zuletzt in der Verfügung des SEM vom 24. Februar 2020 bzw. im Urteil des Bundesverwaltungsgerichts vom 23. Juli 2020 eingehend geprüft und festgestellt, dass in Sri Lanka nicht von einer Situation allgemeiner Gewalt im Sinne von Art. 83 Abs. 4 AIG auszugehen und der Vollzug der Wegweisung auch in individueller Hinsicht zumutbar sei. Ergänzend kann hierzu auf den durch den Einzelrichter beim SEM erhältlich gemachten Bericht «Lagefortschreibung Sri Lanka» vom 29. Juli 2021 (abrufbar unter: shorturl.at/nEOR8, zuletzt besucht am 18. Februar 2022) verwiesen werden. Darüber hinaus wurde dem Beurteilten das nun gewählte Vorgehen (Verhaftung zwecks Verbringung auf Sonderflug) mehrfach angekündigt. Dennoch hat er auf eine freiwillige Ausreise verzichtet. Schliesslich ist mit der ausserordentlich zügig getätigten Flugbuchung bzw. des nächstens stattfindenden Sonderflugs auch das Beschleunigungsgebot gewahrt. Dass die Ausschaffungshaft dennoch für die Dauer von einem Monat verlangt worden ist, ist angesichts von nie im Detail voraussehbaren Unwägbarkeiten ebenfalls nicht zu beanstanden.</w:t>
      </w:r>
    </w:p>
    <w:p>
      <w:r>
        <w:rPr>
          <w:b/>
        </w:rPr>
        <w:t>E. 4</w:t>
      </w:r>
    </w:p>
    <w:p>
      <w:r>
        <w:t>Nach dem Gesagten erweist sich die Haft als notwendig und verhältnismässig, weshalb sie zu bestätigen ist. Das vorliegende Verfahren ist kostenlos (§ 4 Abs. 1 des Gesetzes über den Vollzug der Zwangsmassnahmen im Ausländerrecht).</w:t>
      </w:r>
    </w:p>
    <w:p>
      <w:r>
        <w:t>Demgemäss erkenntder Einzelrichter:</w:t>
      </w:r>
    </w:p>
    <w:p>
      <w:r>
        <w:t>://:        Die über A____ angeordnete Ausschaffungshaft ist für die Dauer von einem Monat, das heisst bis zum 17. März 2022, rechtmässig und angemessen.</w:t>
      </w:r>
    </w:p>
    <w:p>
      <w:r>
        <w:t>Es werden keine Kosten erhoben.</w:t>
      </w:r>
    </w:p>
    <w:p>
      <w:r>
        <w:t>Mitteilung an:</w:t>
      </w:r>
    </w:p>
    <w:p>
      <w:r>
        <w:t>-           A____</w:t>
      </w:r>
    </w:p>
    <w:p>
      <w:r>
        <w:t>-           Migrationsamt Basel-Stadt</w:t>
      </w:r>
    </w:p>
    <w:p>
      <w:r>
        <w:t>-           Staatssekretariat für Migration</w:t>
      </w:r>
    </w:p>
    <w:p>
      <w:r>
        <w:t>VERWALTUNGSGERICHT BASEL-STADT</w:t>
      </w:r>
    </w:p>
    <w:p>
      <w:r>
        <w:t>Der Einzelrichter für Zwangsmassnahmen im Ausländerrecht</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