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AUS.2022.19 vom 25. April 2022</w:t>
      </w:r>
    </w:p>
    <w:p>
      <w:r>
        <w:t>BS Appellationsgericht, 2022-04-25, DE</w:t>
      </w:r>
    </w:p>
    <w:p>
      <w:r>
        <w:rPr>
          <w:b/>
        </w:rPr>
        <w:t xml:space="preserve">Quelle: </w:t>
      </w:r>
      <w:r>
        <w:t>https://mcp.opencaselaw.ch/entscheid/bs_appellationsgericht_AUS.2022.19</w:t>
      </w:r>
    </w:p>
    <w:p>
      <w:r>
        <w:t>FR: BS_APPELLATIONSGERICHT AUS.2022.19 du 25 avril 2022</w:t>
      </w:r>
    </w:p>
    <w:p>
      <w:r>
        <w:t>IT: BS_APPELLATIONSGERICHT AUS.2022.19 del 25 aprile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Es werden keine Kosten erhoben (§ 4 Gesetz über den Vollzug der Zwangsmassnahmen im Ausländerrecht, SG 122.300). Der Rechtsvertreter wird für seinen Aufwand (Vorbereitung, Wegentschädigung, Haftverhandlung) aus der Gerichtskasse entschädigt.</w:t>
      </w:r>
    </w:p>
    <w:p>
      <w:r>
        <w:t>Demgemäss erkenntdie Einzelrichterin:</w:t>
      </w:r>
    </w:p>
    <w:p>
      <w:r>
        <w:t>://:        Die über A____ angeordnete Ausschaffungshaft ist vom 21. April 2022 bis 18. Mai 2022 rechtmässig und angemessen.</w:t>
      </w:r>
    </w:p>
    <w:p>
      <w:r>
        <w:t>Es werden keine Kosten erhoben.</w:t>
      </w:r>
    </w:p>
    <w:p>
      <w:r>
        <w:t>Die unentgeltliche Verbeiständung für die heutige Haftverhandlung wird bewilligt.</w:t>
      </w:r>
    </w:p>
    <w:p>
      <w:r>
        <w:t>[] wird ein Honorar von CHF 800., inklusive und zuzüglich 7.7 % MWST von CHF 61.60, aus der Gerichtskasse ausgerichtet.</w:t>
      </w:r>
    </w:p>
    <w:p>
      <w:r>
        <w:t>Mitteilung an:</w:t>
      </w:r>
    </w:p>
    <w:p>
      <w:r>
        <w:t>- A____</w:t>
      </w:r>
    </w:p>
    <w:p>
      <w:r>
        <w:t>- Migrationsamt</w:t>
      </w:r>
    </w:p>
    <w:p>
      <w:r>
        <w:t>- Staatssekretariat für Migration</w:t>
      </w:r>
    </w:p>
    <w:p>
      <w:r>
        <w:t>VERWALTUNGSGERICHT BASEL-STADT</w:t>
      </w:r>
    </w:p>
    <w:p>
      <w:r>
        <w:t>Die Einzelrichterin für Zwangsmassnahmen im Ausländerrecht</w:t>
      </w:r>
    </w:p>
    <w:p>
      <w:r>
        <w:t>Rechtsmittelbelehrung</w:t>
      </w:r>
    </w:p>
    <w:p>
      <w:r>
        <w:t>Gegen diesen Entscheid kann unter den Voraussetzungen von Art. 82 ff. des Bundesgerichtsgesetzes (BGG) innert 30 TagenBeschwerde in öffentlich-rechtlichen Angelegenheitenerhoben werden. Die Beschwerdeschrift ist fristgerechtdem Bundesgericht, 1000 Lausanne 14,einzureichen. Diese ist mit einem Antrag und einer Begründung zu versehen. Die Beschwerde hat keine aufschiebende Wirkung.</w:t>
      </w:r>
    </w:p>
    <w:p>
      <w:r>
        <w:t>Der inhaftierte Ausländer kann einen Monat nach der Haftüberprüfung ein Haftentlassungsgesuch einreichen beimVerwaltungsgericht Basel-Stadt, Bäumleingasse 1, 4051 Basel.</w:t>
      </w:r>
    </w:p>
    <w:p>
      <w:r>
        <w:t>Hinweis</w:t>
      </w:r>
    </w:p>
    <w:p>
      <w:r>
        <w:t>Dieses Urteil wurde dem Ausländer am heutigen Tag mündlich erläutert und schriftlich ausgehändigt.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