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AUS.2021.34 vom 21. Oktober 2021</w:t>
      </w:r>
    </w:p>
    <w:p>
      <w:r>
        <w:t>BS Appellationsgericht, 2021-10-21, DE</w:t>
      </w:r>
    </w:p>
    <w:p>
      <w:r>
        <w:rPr>
          <w:b/>
        </w:rPr>
        <w:t xml:space="preserve">Quelle: </w:t>
      </w:r>
      <w:r>
        <w:t>https://mcp.opencaselaw.ch/entscheid/bs_appellationsgericht_AUS.2021.34</w:t>
      </w:r>
    </w:p>
    <w:p>
      <w:r>
        <w:t>FR: BS_APPELLATIONSGERICHT AUS.2021.34 du 21 octobre 2021</w:t>
      </w:r>
    </w:p>
    <w:p>
      <w:r>
        <w:t>IT: BS_APPELLATIONSGERICHT AUS.2021.34 del 21 ottobre 2021</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genannte Bestimmung nicht zu entnehmen. Gemäss der bundesgerichtlichen Rechtsprechung richtet sich die zulässige Verfahrensdauer nach den Umständen des Einzelfalls. Als Richtschnur dazu hat allerdings die Frist von 96 Stunden nach Art. 80 Abs.</w:t>
      </w:r>
    </w:p>
    <w:p>
      <w:r>
        <w:rPr>
          <w:b/>
        </w:rPr>
        <w:t>E. 2</w:t>
      </w:r>
    </w:p>
    <w:p>
      <w:r>
        <w:t>In Anwendung von Art. 64a Abs. 1 AIG erlässt das Staatssekretariat für Migration (SEM) eine Wegweisungsverfügung gegen eine Person, sofern die Zuständigkeit zur Durchführung eines Asyl- und Wegweisungsverfahrens gemäss der Dublin III Verordnung einem anderen Dublin-Staat zukommt. Vorliegend ist der für eine Rückübernahme in Frage kommende Dublin-Staat Italien noch anzufragen, ob einer Rückübernahme zugestimmt wird (s. unten E. 3.4).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Dublin/Eurodac-Besitzstands vom 7. März 2014, BBl S. 2675 ff., 2702). Ob eine erhebliche Fluchtgefahr tatsächlich besteht, bedarf zusätzlich der Prüfung im Einzelfall (Zünd, in: Spescha et al. [Hrsg.], Kommentar Migrationsrecht, 5. Auflage, Zürich 2019,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Dublin/Eurodac-Besitzstands, a.a.O., S. 2702; AGE AUS.2016.24 vom 14. März 2016 E. 2.3).</w:t>
      </w:r>
    </w:p>
    <w:p>
      <w:r>
        <w:t>3.2Das Migrationsamt stützt die angeordnete Haft auf Art. 76a Abs. 2 lit. b AIG, wonach eine Person in Dublin-Vorbereitungshaft genommen werden kann, wenn ihr Verhalten im Ausland oder in der Schweiz darauf schliessen lässt, dass sie sich behördlichen Anordnungen widersetzt. Dem ist zuzustimmen. Nach seinen Angaben anlässlich seiner Festhaltung ist A____ am 20. Oktober 2021 von Italien herkommend mit dem Zug in die Schweiz eingereist. Er konnte sich mit keinerlei gültigen Reisedokumenten ausweisen, die ihm die Einreise in die Schweiz erlaubt hätten. Aus dem Eurodac-Trefferformular ergibt sich, dass A____ am 26. September 2017 in Italien ein Asylgesuch gestellt hat. Er gibt an, dass dieses Gesuch abgewiesen worden sei, jedoch will er mit einem Anwalt hiergegen Rekurs erhoben haben. Diese Verfahren sei noch in Bearbeitung. Belege hierfür vermag er allerdings nicht vorzulegen. A____ ist grundsätzlich verpflichtet, den Ausgang dieses Rekursverfahrens in Italien abzuwarten. Erst nach Erhalt eines entsprechenden Aufenthaltstitels in Italien und mit einem gültigen Reisepass wäre es ihm möglich, Italien zu verlassen und zu reisen. In der Befragung hat er angegeben, er habe nach Frankreich reisen wollen. Der Umstand, dass er gemäss Effektenverzeichnis bei der Anhaltung zwei Koffer mit persönlichen Effekten mitführte, zeigt, dass A____ Italien nicht mit der Absicht eines kürzeren Auslandsaufenthalts, sondern eines längeren, wenn nicht gar definitivem Verbleibs in Frankreich(oder anderenorts) verlassen hatte. Mit seiner illegalen Reise nach Frankreich zeigt er, dass er offensichtlich nicht gewillt ist, sich an gesetzliche Vorgaben und behördliche Weisungen zu halten. Eine selbständige Rückreise nach Italien ist mangels gültiger Reisepapiere nicht möglich. Aufgrund seines Verhaltens und seiner Aussagen besteht eine erhebliche Gefahr, dass A____ im Falle seiner Freilassung untertauchen würde.</w:t>
      </w:r>
    </w:p>
    <w:p>
      <w:r>
        <w:t>3.3Angesichts der demonstrierten Bereitschaft des A____, nicht weiterhin in Italien bleiben zu wollen, wo er sein Asylgesuch gestellt hat, sondern ohne jegliche Ausweispapiere durch Europa zu reisen, ist nicht ersichtlich, wie eine mildere Massnahme, etwa eine Eingrenzung auf ein bestimmtes Gebiet und/oder eine engmaschige Meldepflicht, ihn dazu bringen könnte, von der geplanten Weiterreise nach Frankreich abzusehen und sich in Freiheit den hiesigen Behörden zur Verfügung zu halten. Er ist ohne jegliche Bezüge zur Schweiz und im Übrigen, wie das Mitführen von zwei Koffern mit seinen persönlichen Effekten zeigt, an keinen Ort gebunden, was die Untertauchensgefahr zusätzlich erhöht.</w:t>
      </w:r>
    </w:p>
    <w:p>
      <w:r>
        <w:t>3.4Das Migrationsamt hat am 21. Oktober 2021 und damit noch am gleichen Tag der Haftanordnung der zuständigen Bundesbehörde (Dublin Office) die für die Vorbereitung des Zuständigkeitsentscheids benötigten Unterlagen übermittelt. Das Migra-tionsamt ist damit seinem Auftrag, das Verfahren voranzutreiben (Beschleunigungsgebot), ohne jeden Verzug nachgekommen. Die Dublin-Vorbereitungshaft ist zulässig für die Dauer von maximal 7 Wochen (Art. 76a Abs. 3 lit. a AIG). Die Inhaftnahme bis zur Abklärung der Zuständigkeit für das Asylverfahren und zur Sicherung der späteren Wegweisung ist damit rechtmässig und angemessen. Die Dauer von 7 Wochen beginnt mit dem heutigen Tag an zu laufen. A____ ist mit Strafbefehl vom 21. Oktober 2021 wegen rechtswidriger Einreise (Art. 5 Abs. 1 lit. a in Verbindung mit Art. 115 Abs. 1 lit. a AIG) zu einer (bedingten) Geldstrafe von 10 Tagessätzen zu CHF 30. sowie einer Busse von CHF 100. verurteilt worden, wovon 1 Tagessatz durch den 1-tägigen Freiheitsentzug vom 21. Oktober 2021 getilgt erklärt wurde (Art. 51 des Schweizerischen Strafgesetzbuchs [StGB, SR 311.0]). Die administrativrechtliche Haft beginnt demzufolge erst mit dem heutigen Tag, 01:30 Uhr, zu laufen und nicht wie in der Haftanordnungsverfügung angegeben bereits am 9. Dezember 2021, 01:30 Uhr.</w:t>
      </w:r>
    </w:p>
    <w:p>
      <w:r>
        <w:rPr>
          <w:b/>
        </w:rPr>
        <w:t>E. 4</w:t>
      </w:r>
    </w:p>
    <w:p>
      <w:r>
        <w:t>Es werden keine Gerichtskosten erhoben (§ 4 des Gesetzes über den Vollzug der Zwangsmassnahmen im Ausländerrecht [SG 122.300]).</w:t>
      </w:r>
    </w:p>
    <w:p>
      <w:r>
        <w:t>Demgemäss erkenntder Einzelrichter:</w:t>
      </w:r>
    </w:p>
    <w:p>
      <w:r>
        <w:t>://:        Die über A____ angeordnete Dublin-Vorbereitungshaft ist vom 22. Oktober 2021, 01:30 Uhr, bis 10. Dezember 2021, 01:30 Uhr,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