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AUS.2019.83 vom 12. November 2019</w:t>
      </w:r>
    </w:p>
    <w:p>
      <w:r>
        <w:t>BS Appellationsgericht, 2019-11-12, DE</w:t>
      </w:r>
    </w:p>
    <w:p>
      <w:r>
        <w:rPr>
          <w:b/>
        </w:rPr>
        <w:t xml:space="preserve">Quelle: </w:t>
      </w:r>
      <w:r>
        <w:t>https://mcp.opencaselaw.ch/entscheid/bs_appellationsgericht_AUS.2019.83</w:t>
      </w:r>
    </w:p>
    <w:p>
      <w:r>
        <w:t>FR: BS_APPELLATIONSGERICHT AUS.2019.83 du 12 novembre 2019</w:t>
      </w:r>
    </w:p>
    <w:p>
      <w:r>
        <w:t>IT: BS_APPELLATIONSGERICHT AUS.2019.83 del 12 novembre 2019</w:t>
      </w:r>
    </w:p>
    <w:p>
      <w:pPr>
        <w:pStyle w:val="Heading2"/>
      </w:pPr>
      <w:r>
        <w:t>Erwägungen</w:t>
      </w:r>
    </w:p>
    <w:p>
      <w:r>
        <w:rPr>
          <w:b/>
        </w:rPr>
        <w:t>E. 2</w:t>
      </w:r>
    </w:p>
    <w:p>
      <w:r>
        <w:t>Gemäss Art. 64a Abs. 1 AIG erlässt das SEM eine Wegweisungsverfügung gegen eine Person, sofern die Zuständigkeit zur Durchführung eines Asyl- und Wegweisungsverfahrens gemäss der Dublin III Verordnung einem anderen Dublin-Staat zukommt. Nach Feststellung der Zuständigkeit der italienischen Behörden für die Durchführung eines Asyl-und Wegweisungsverfahrens hat das SEM A____ mit Verfügung vom 7. November 2019 aus der Schweiz nach Italien weggewiesen.</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Die konkreten Anzeichen, welche befürchten lassen, dass sich die betroffene Person der Durchführung der Wegweisung entziehen will, hat der Gesetzgeber in Art. 76a Abs. 2 AuG abschliessend umschrieben (BGE 142 I 135 E. 4.1 S. 150, 143 I 437 E. 3.2 S. 444;Zünd, in: Spescha et al. [Hrsg.], Kommentar Migrationsrecht, 5. Auflage 2019,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a.a.O., Art. 76a AIG N 1, 3). Die betroffene Person kann zur Sicherstellung des Vollzugs zwischen der Eröffnung des Weg- oder Ausweisungsentscheids und ihrer Überstellung in den zuständigen Dublin-Staat für sechs Wochen in Haft genommen oder belassen werden (Art. 76a Abs. 3 lit. c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begründet die angeordnete Haft mit dem Vorliegen von Fluchtgefahr. A____ sei ohne notwendige Reisedokumente in die Schweiz eingereist und zeige mit diesem Verhalten, dass er nicht gewillt ist, sich an behördliche Anordnungen zu halten (Art. 76a Abs. 2 lit. b AIG). Gemäss Polizeirapport vom 21. Oktober 2019 habe A____ den kontrollierenden Polizeibeamten erklärt, er wolle nach Amsterdam, Niederlanden, reisen, um dort Arbeit zu suchen. Ihm sei aber aufgrund der fehlenden Reisedokumente weder eine Weiterreise nach Amsterdam noch eine selbständige Rückreise nach Italien erlaubt.</w:t>
      </w:r>
    </w:p>
    <w:p>
      <w:r>
        <w:t>3.3Diesen Ausführungen ist zuzustimmen. Zusammenfassend kann festgestellt werden, dass A____ innerhalb von vier Jahren drei Asylgesuche in zwei Ländern gestellt hat. Bereits daraus ist ersichtlich, dass er jeweils, anstatt das Asylverfahren zu durchlaufen und den Entscheid abzuwarten, sich vom Ort des Asylantrags entfernt hat und unkontrolliert im Schengenraum gereist ist. Dies hat er nun offenbar wieder getan, in dem er von Italien über die Schweiz nach Amsterdam reisen wollte, anstatt in Italien zu verbleiben, dem Land, das für sein Asyl- und Wegweisungsverfahren zuständig ist. Auch soll er gegenüber den kontrollierenden Polizeibeamten angegeben haben, dass er in Amsterdam Arbeit suchen wolle. Auch dies ist ihm ohne Aufenthaltsrecht in den Niederlanden nicht erlaubt. In diesem Verhalten zeigt sich zweifelsfrei, dass A____ sich nicht an behördliche Anordnungen hält. Im Falle seiner Freilassung ist davon auszugehen, dass er seine unkontrollierte Reisetätigkeit ohne gültige Reisedokumente fortsetzt bzw. weiterhin sein Ziel verfolgt, in einem europäischen Land ohne Aufenthalts- und Arbeitsbewilligung einer Arbeit nachzugehen.</w:t>
      </w:r>
    </w:p>
    <w:p>
      <w:r>
        <w:rPr>
          <w:b/>
        </w:rPr>
        <w:t>E. 4</w:t>
      </w:r>
    </w:p>
    <w:p>
      <w:r>
        <w:t>Die Haft darf, um verhältnismässig zu sein, nicht länger dauern als notwendig. Gemäss telefonischer Auskunft des zuständigen Sachbearbeiters vom 12. November 2019 konnte ein Rückflug nach Italien für den 20. November 2019 organisiert und gebucht werden. Die Haft ist deshalb bis zum 25. November 2019 zu bewilligen. Damit ist auch eine allfällige unerwartete Verzögerung in der Rückführungsorganisation zeitlich abgedeckt. Eine mildere Massnahme zur Sicherstellung der Rückweisung des A____ nach Italien ist angesichts der Fluchtgefahr und dem Umstand, dass er zur Schweiz keinerlei Beziehung aufweist, sondern sich hier nur zur Durchreise aufhielt, nicht ersichtlich</w:t>
      </w:r>
    </w:p>
    <w:p>
      <w:r>
        <w:rPr>
          <w:b/>
        </w:rPr>
        <w:t>E. 5</w:t>
      </w:r>
    </w:p>
    <w:p>
      <w:r>
        <w:t>Es werden keine Gerichtskosten erhoben (§ 4 Gesetz über den Vollzug der Zwangsmassnahmen im Ausländerrecht [SG 122.300]).</w:t>
      </w:r>
    </w:p>
    <w:p>
      <w:r>
        <w:t>Demgemäss erkenntdie Einzelrichterin:</w:t>
      </w:r>
    </w:p>
    <w:p>
      <w:r>
        <w:t>://:        Die über A____ angeordnete Ausschaffungshaft ist bis zum 25. November 2019 rechtmässig und angemessen.</w:t>
      </w:r>
    </w:p>
    <w:p>
      <w:r>
        <w:t>Es werden keine Kosten erhoben.</w:t>
      </w:r>
    </w:p>
    <w:p>
      <w:r>
        <w:t>Der Entscheid ist A____ in einer für ihn verständlichen Sprache durch das Migrationsamt zu eröffnen.</w:t>
      </w:r>
    </w:p>
    <w:p>
      <w:r>
        <w:t>Zustellung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